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仿宋_GB2312" w:hAnsi="仿宋_GB2312" w:eastAsia="仿宋_GB2312" w:cs="Times New Roman"/>
          <w:color w:val="000000"/>
          <w:sz w:val="44"/>
          <w:szCs w:val="44"/>
        </w:rPr>
      </w:pPr>
      <w:r>
        <w:rPr>
          <w:rFonts w:hint="eastAsia" w:ascii="方正小标宋简体" w:hAnsi="方正小标宋简体" w:eastAsia="方正小标宋简体" w:cs="方正小标宋简体"/>
          <w:sz w:val="44"/>
          <w:szCs w:val="44"/>
        </w:rPr>
        <w:t>青岛市各级各类学校防控新型冠状病毒感染的肺炎疫情确保开学安全的工作指南（第一版）</w:t>
      </w:r>
    </w:p>
    <w:p>
      <w:pPr>
        <w:adjustRightInd w:val="0"/>
        <w:snapToGrid w:val="0"/>
        <w:spacing w:line="560" w:lineRule="exact"/>
        <w:ind w:firstLine="640" w:firstLineChars="200"/>
        <w:rPr>
          <w:rFonts w:ascii="仿宋_GB2312" w:hAnsi="仿宋_GB2312" w:eastAsia="仿宋_GB2312" w:cs="Times New Roman"/>
          <w:color w:val="000000"/>
          <w:sz w:val="32"/>
          <w:szCs w:val="32"/>
        </w:rPr>
      </w:pPr>
    </w:p>
    <w:p>
      <w:pPr>
        <w:adjustRightInd w:val="0"/>
        <w:snapToGrid w:val="0"/>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为贯彻落实党中央、国务院、省、市决策部署，做好全市教育系统新型冠状病毒感染的肺炎疫情防控工作，现就各级各类学校（含幼儿园）开学前后防控工作要求如下。</w:t>
      </w:r>
    </w:p>
    <w:p>
      <w:pPr>
        <w:pStyle w:val="8"/>
        <w:widowControl/>
        <w:adjustRightInd w:val="0"/>
        <w:snapToGrid w:val="0"/>
        <w:spacing w:beforeAutospacing="0" w:afterAutospacing="0" w:line="560" w:lineRule="exact"/>
        <w:ind w:firstLine="793" w:firstLineChars="248"/>
        <w:jc w:val="both"/>
        <w:rPr>
          <w:rFonts w:ascii="黑体" w:hAnsi="黑体" w:eastAsia="黑体" w:cs="Times New Roman"/>
          <w:color w:val="000000"/>
          <w:sz w:val="32"/>
          <w:szCs w:val="32"/>
        </w:rPr>
      </w:pPr>
      <w:r>
        <w:rPr>
          <w:rFonts w:hint="eastAsia" w:ascii="黑体" w:hAnsi="黑体" w:eastAsia="黑体" w:cs="黑体"/>
          <w:color w:val="000000"/>
          <w:sz w:val="32"/>
          <w:szCs w:val="32"/>
        </w:rPr>
        <w:t>一、开学前准备工作</w:t>
      </w:r>
    </w:p>
    <w:p>
      <w:pPr>
        <w:spacing w:line="560" w:lineRule="exact"/>
        <w:ind w:firstLine="630" w:firstLineChars="196"/>
        <w:jc w:val="left"/>
        <w:rPr>
          <w:rFonts w:ascii="仿宋_GB2312" w:hAnsi="仿宋_GB2312" w:eastAsia="仿宋_GB2312" w:cs="Times New Roman"/>
          <w:color w:val="000000"/>
          <w:sz w:val="32"/>
          <w:szCs w:val="32"/>
        </w:rPr>
      </w:pPr>
      <w:r>
        <w:rPr>
          <w:rFonts w:hint="eastAsia" w:ascii="楷体" w:hAnsi="楷体" w:eastAsia="楷体" w:cs="楷体"/>
          <w:b/>
          <w:bCs/>
          <w:color w:val="000000"/>
          <w:sz w:val="32"/>
          <w:szCs w:val="32"/>
        </w:rPr>
        <w:t>（一）建立预防预警机制，做好流程再造。</w:t>
      </w:r>
      <w:r>
        <w:rPr>
          <w:rFonts w:hint="eastAsia" w:ascii="仿宋_GB2312" w:hAnsi="仿宋_GB2312" w:eastAsia="仿宋_GB2312" w:cs="仿宋_GB2312"/>
          <w:color w:val="000000"/>
          <w:sz w:val="32"/>
          <w:szCs w:val="32"/>
        </w:rPr>
        <w:t>建立学校疫情防控管理体系，主要领导为第一责任人，形成由主要领导、班子成员、各处室部门负责人、班主任（辅导员）、校医、心理老师等人员共同参与的校内防控管理网络，明确职责分工，责任到岗，任务到人。建立学校、年级、班级、家长四级防控联系网络，及时收集和报送相关信息。建立联防联控工作网络，明确当地卫健部门、所属街道办事处（社区）、属地疾控机构、就近医疗机构的联系人及联系方式，加强沟通，取得专业技术支持。坚持因地制宜，“一校一案”，制定和完善防控工作的“三案八制”：疫情防控工作方案、开学工作方案、学校突发公共卫生事件应急预案，晨午检制度、因病缺勤病因追查与登记制度、传染病疫情报告制度、通风和消毒制度、传染病预防控制健康教育制度、复课证明查验制度、学生查验预防接种证制度、学生健康管理工作制度。可按照《学校防控新型冠状病毒感染肺炎疫情工作指标体系》（见附件</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、附件</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）进行自查。</w:t>
      </w:r>
    </w:p>
    <w:p>
      <w:pPr>
        <w:pStyle w:val="8"/>
        <w:widowControl/>
        <w:spacing w:beforeAutospacing="0" w:afterAutospacing="0" w:line="560" w:lineRule="exact"/>
        <w:ind w:firstLine="630" w:firstLineChars="196"/>
        <w:jc w:val="both"/>
        <w:rPr>
          <w:rFonts w:ascii="仿宋_GB2312" w:hAnsi="仿宋_GB2312" w:eastAsia="仿宋_GB2312" w:cs="Times New Roman"/>
          <w:spacing w:val="8"/>
          <w:sz w:val="32"/>
          <w:szCs w:val="32"/>
        </w:rPr>
      </w:pPr>
      <w:r>
        <w:rPr>
          <w:rFonts w:hint="eastAsia" w:ascii="楷体" w:hAnsi="楷体" w:eastAsia="楷体" w:cs="楷体"/>
          <w:b/>
          <w:bCs/>
          <w:color w:val="000000"/>
          <w:sz w:val="32"/>
          <w:szCs w:val="32"/>
        </w:rPr>
        <w:t>（二）细化师生返校方案，做好人员摸排。</w:t>
      </w:r>
      <w:r>
        <w:rPr>
          <w:rFonts w:hint="eastAsia" w:ascii="仿宋_GB2312" w:hAnsi="仿宋_GB2312" w:eastAsia="仿宋_GB2312" w:cs="仿宋_GB2312"/>
          <w:color w:val="000000"/>
          <w:sz w:val="32"/>
          <w:szCs w:val="32"/>
        </w:rPr>
        <w:t>以“控制传染源头、切断传播途径、保障师生安全”为原则，做好人员健康和行程摸排工作。根据摸排结果，制定师生返校方案。要全覆盖、无遗漏、精准摸清近</w:t>
      </w: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天返青师生名单和身体健康状况</w:t>
      </w:r>
      <w:r>
        <w:rPr>
          <w:rFonts w:hint="eastAsia" w:ascii="仿宋_GB2312" w:hAnsi="仿宋_GB2312" w:eastAsia="仿宋_GB2312" w:cs="仿宋_GB2312"/>
          <w:sz w:val="32"/>
          <w:szCs w:val="32"/>
        </w:rPr>
        <w:t>，按照最新防疫要求，对需要</w:t>
      </w:r>
      <w:r>
        <w:rPr>
          <w:rFonts w:hint="eastAsia" w:ascii="仿宋_GB2312" w:hAnsi="仿宋_GB2312" w:eastAsia="仿宋_GB2312" w:cs="仿宋_GB2312"/>
          <w:spacing w:val="8"/>
          <w:sz w:val="32"/>
          <w:szCs w:val="32"/>
          <w:shd w:val="clear" w:color="auto" w:fill="FFFFFF"/>
        </w:rPr>
        <w:t>居家观察隔离的师生做好安抚工作，</w:t>
      </w:r>
      <w:r>
        <w:rPr>
          <w:rFonts w:ascii="仿宋_GB2312" w:hAnsi="仿宋_GB2312" w:eastAsia="仿宋_GB2312" w:cs="仿宋_GB2312"/>
          <w:spacing w:val="8"/>
          <w:sz w:val="32"/>
          <w:szCs w:val="32"/>
          <w:shd w:val="clear" w:color="auto" w:fill="FFFFFF"/>
        </w:rPr>
        <w:t>14</w:t>
      </w:r>
      <w:r>
        <w:rPr>
          <w:rFonts w:hint="eastAsia" w:ascii="仿宋_GB2312" w:hAnsi="仿宋_GB2312" w:eastAsia="仿宋_GB2312" w:cs="仿宋_GB2312"/>
          <w:spacing w:val="8"/>
          <w:sz w:val="32"/>
          <w:szCs w:val="32"/>
          <w:shd w:val="clear" w:color="auto" w:fill="FFFFFF"/>
        </w:rPr>
        <w:t>天期满无问题后方可返校。师生乘坐公共交通工具时全程佩戴口罩。提前准备消毒湿巾等物品</w:t>
      </w:r>
      <w:r>
        <w:rPr>
          <w:rFonts w:ascii="仿宋_GB2312" w:hAnsi="仿宋_GB2312" w:eastAsia="仿宋_GB2312" w:cs="仿宋_GB2312"/>
          <w:spacing w:val="8"/>
          <w:sz w:val="32"/>
          <w:szCs w:val="32"/>
          <w:shd w:val="clear" w:color="auto" w:fill="FFFFFF"/>
        </w:rPr>
        <w:t>,</w:t>
      </w:r>
      <w:r>
        <w:rPr>
          <w:rFonts w:hint="eastAsia" w:ascii="仿宋_GB2312" w:hAnsi="仿宋_GB2312" w:eastAsia="仿宋_GB2312" w:cs="仿宋_GB2312"/>
          <w:spacing w:val="8"/>
          <w:sz w:val="32"/>
          <w:szCs w:val="32"/>
          <w:shd w:val="clear" w:color="auto" w:fill="FFFFFF"/>
        </w:rPr>
        <w:t>保持手卫生。旅途中做好健康监测，自觉发热时要主动测量体温并及时就诊，留意周围旅客健康状况，避免与可疑症状人员近距离接触，妥善保存旅行票据信息。各级各类</w:t>
      </w:r>
      <w:r>
        <w:rPr>
          <w:rFonts w:hint="eastAsia" w:ascii="仿宋_GB2312" w:hAnsi="仿宋_GB2312" w:eastAsia="仿宋_GB2312" w:cs="仿宋_GB2312"/>
          <w:spacing w:val="8"/>
          <w:sz w:val="32"/>
          <w:szCs w:val="32"/>
          <w:lang w:val="zh-CN"/>
        </w:rPr>
        <w:t>学校（幼儿园）</w:t>
      </w:r>
      <w:r>
        <w:rPr>
          <w:rFonts w:hint="eastAsia" w:ascii="仿宋_GB2312" w:hAnsi="仿宋_GB2312" w:eastAsia="仿宋_GB2312" w:cs="仿宋_GB2312"/>
          <w:sz w:val="32"/>
          <w:szCs w:val="32"/>
        </w:rPr>
        <w:t>要做好</w:t>
      </w:r>
      <w:r>
        <w:rPr>
          <w:rFonts w:hint="eastAsia" w:ascii="仿宋_GB2312" w:hAnsi="仿宋_GB2312" w:eastAsia="仿宋_GB2312" w:cs="仿宋_GB2312"/>
          <w:spacing w:val="8"/>
          <w:sz w:val="32"/>
          <w:szCs w:val="32"/>
          <w:lang w:val="zh-CN"/>
        </w:rPr>
        <w:t>假期留校和提前返校师生</w:t>
      </w:r>
      <w:r>
        <w:rPr>
          <w:rFonts w:hint="eastAsia" w:ascii="仿宋_GB2312" w:hAnsi="仿宋_GB2312" w:eastAsia="仿宋_GB2312" w:cs="仿宋_GB2312"/>
          <w:color w:val="000000"/>
          <w:sz w:val="32"/>
          <w:szCs w:val="32"/>
        </w:rPr>
        <w:t>的每日健康监测和管理，确保</w:t>
      </w:r>
      <w:r>
        <w:rPr>
          <w:rFonts w:hint="eastAsia" w:ascii="仿宋_GB2312" w:hAnsi="仿宋_GB2312" w:eastAsia="仿宋_GB2312" w:cs="仿宋_GB2312"/>
          <w:sz w:val="32"/>
          <w:szCs w:val="32"/>
        </w:rPr>
        <w:t>无遗漏，</w:t>
      </w:r>
      <w:r>
        <w:rPr>
          <w:rFonts w:hint="eastAsia" w:ascii="仿宋_GB2312" w:hAnsi="仿宋_GB2312" w:eastAsia="仿宋_GB2312" w:cs="仿宋_GB2312"/>
          <w:spacing w:val="8"/>
          <w:sz w:val="32"/>
          <w:szCs w:val="32"/>
          <w:lang w:val="zh-CN"/>
        </w:rPr>
        <w:t>假期留校和提前返校师生</w:t>
      </w:r>
      <w:r>
        <w:rPr>
          <w:rFonts w:hint="eastAsia" w:ascii="仿宋_GB2312" w:hAnsi="仿宋_GB2312" w:eastAsia="仿宋_GB2312" w:cs="仿宋_GB2312"/>
          <w:sz w:val="32"/>
          <w:szCs w:val="32"/>
          <w:lang w:val="zh-CN"/>
        </w:rPr>
        <w:t>有异常反应的，及时上报学校驻地所属社区，个人在不乘坐公共交通工具的情况下，自行到就近发热门诊就诊。</w:t>
      </w:r>
    </w:p>
    <w:p>
      <w:pPr>
        <w:widowControl/>
        <w:adjustRightInd w:val="0"/>
        <w:snapToGrid w:val="0"/>
        <w:spacing w:line="560" w:lineRule="exact"/>
        <w:ind w:firstLine="643" w:firstLineChars="200"/>
        <w:jc w:val="left"/>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（三）完善资源设施配备，做好应急保障。</w:t>
      </w:r>
      <w:r>
        <w:rPr>
          <w:rFonts w:hint="eastAsia" w:ascii="仿宋_GB2312" w:hAnsi="仿宋_GB2312" w:eastAsia="仿宋_GB2312" w:cs="仿宋_GB2312"/>
          <w:color w:val="000000"/>
          <w:sz w:val="32"/>
          <w:szCs w:val="32"/>
        </w:rPr>
        <w:t>学校要按照权属性质，结合本校（园）医疗条件，加强与属地卫健部门、疾控机构、医疗机构联系，解决好防控疫情所需物资用量、医务人员、工作人员配备等问题。要准备临时隔离观察场所（见附件</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尽量单独设置</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配足体温计、消毒液、医用酒精、口罩等防护用品，设置充足的洗手水龙头，配足肥皂和洗手液。要高度关注寄宿制学校、农村和偏远地区学校疫情防控工作，保证疫情防控物资的充足到位。做好食堂、饮用水的安全监管。</w:t>
      </w:r>
      <w:r>
        <w:rPr>
          <w:rFonts w:ascii="仿宋_GB2312" w:hAnsi="仿宋_GB2312" w:eastAsia="仿宋_GB2312" w:cs="仿宋_GB2312"/>
          <w:color w:val="000000"/>
          <w:sz w:val="32"/>
          <w:szCs w:val="32"/>
        </w:rPr>
        <w:t xml:space="preserve"> </w:t>
      </w:r>
    </w:p>
    <w:p>
      <w:pPr>
        <w:pStyle w:val="8"/>
        <w:widowControl/>
        <w:spacing w:beforeAutospacing="0" w:afterAutospacing="0" w:line="560" w:lineRule="exact"/>
        <w:ind w:firstLine="640"/>
        <w:jc w:val="both"/>
        <w:rPr>
          <w:rFonts w:ascii="仿宋_GB2312" w:hAnsi="仿宋_GB2312" w:eastAsia="仿宋_GB2312" w:cs="Times New Roman"/>
          <w:color w:val="000000"/>
          <w:sz w:val="32"/>
          <w:szCs w:val="32"/>
        </w:rPr>
      </w:pPr>
      <w:r>
        <w:rPr>
          <w:rFonts w:hint="eastAsia" w:ascii="仿宋_GB2312" w:hAnsi="仿宋_GB2312" w:eastAsia="仿宋_GB2312" w:cs="仿宋_GB2312"/>
          <w:b/>
          <w:bCs/>
          <w:color w:val="000000"/>
          <w:sz w:val="32"/>
          <w:szCs w:val="32"/>
        </w:rPr>
        <w:t>（四）</w:t>
      </w:r>
      <w:r>
        <w:rPr>
          <w:rFonts w:hint="eastAsia" w:ascii="楷体" w:hAnsi="楷体" w:eastAsia="楷体" w:cs="楷体"/>
          <w:b/>
          <w:bCs/>
          <w:color w:val="000000"/>
          <w:sz w:val="32"/>
          <w:szCs w:val="32"/>
        </w:rPr>
        <w:t>丰富网络教学资源，做好教学预案。</w:t>
      </w:r>
      <w:r>
        <w:rPr>
          <w:rFonts w:hint="eastAsia" w:ascii="仿宋_GB2312" w:hAnsi="仿宋_GB2312" w:eastAsia="仿宋_GB2312" w:cs="仿宋_GB2312"/>
          <w:color w:val="000000"/>
          <w:sz w:val="32"/>
          <w:szCs w:val="32"/>
        </w:rPr>
        <w:t>正式开学前不得组织或举行任何线下教学活动和集体活动。延迟开学期间，各校教学部门要提前组织学科教师，认真准备线上教学资源，充分利用“课后网”和“空中课堂”，组织开展网络教学。要合理安排网课时间，限制时长。要合理安排网课内容，关注学生的艺术素养和身心健康，促进德智体美劳全面发展。要确保平台畅通，学科教师要认真开展网上集体备课；认真开展作业批改和线上答疑活动，确保网络课堂实效。同时对居家隔离的学生要酌情做好单独辅导。</w:t>
      </w:r>
    </w:p>
    <w:p>
      <w:pPr>
        <w:pStyle w:val="8"/>
        <w:widowControl/>
        <w:spacing w:beforeAutospacing="0" w:afterAutospacing="0" w:line="560" w:lineRule="exact"/>
        <w:ind w:firstLine="640"/>
        <w:jc w:val="both"/>
        <w:rPr>
          <w:rFonts w:ascii="仿宋_GB2312" w:hAnsi="仿宋_GB2312" w:eastAsia="仿宋_GB2312" w:cs="Times New Roman"/>
          <w:spacing w:val="8"/>
          <w:sz w:val="32"/>
          <w:szCs w:val="32"/>
        </w:rPr>
      </w:pPr>
      <w:r>
        <w:rPr>
          <w:rFonts w:hint="eastAsia" w:ascii="楷体" w:hAnsi="楷体" w:eastAsia="楷体" w:cs="楷体"/>
          <w:b/>
          <w:bCs/>
          <w:color w:val="000000"/>
          <w:sz w:val="32"/>
          <w:szCs w:val="32"/>
        </w:rPr>
        <w:t>（五）加强防疫知识宣传，做好信息报送。</w:t>
      </w:r>
      <w:r>
        <w:rPr>
          <w:rFonts w:hint="eastAsia" w:ascii="仿宋_GB2312" w:hAnsi="仿宋_GB2312" w:eastAsia="仿宋_GB2312" w:cs="仿宋_GB2312"/>
          <w:color w:val="000000"/>
          <w:sz w:val="32"/>
          <w:szCs w:val="32"/>
        </w:rPr>
        <w:t>全面实施封校管理，校园门口要设立体温检测岗，人员进入学校必须佩戴口罩并接受体温检测，体温超过</w:t>
      </w:r>
      <w:r>
        <w:rPr>
          <w:rFonts w:ascii="仿宋_GB2312" w:hAnsi="仿宋_GB2312" w:eastAsia="仿宋_GB2312" w:cs="仿宋_GB2312"/>
          <w:color w:val="000000"/>
          <w:sz w:val="32"/>
          <w:szCs w:val="32"/>
        </w:rPr>
        <w:t>37.3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pacing w:val="8"/>
          <w:sz w:val="32"/>
          <w:szCs w:val="32"/>
        </w:rPr>
        <w:t>，不得进入校园。要通过新媒体、多媒体、网络课程、慕课、海报等形式，对师生进行防控新型冠状病毒感染的肺炎疫情知识、用眼卫生、体育锻炼等宣传教育。加强对教职员工防控技能的培训。动员师生积极配合学校各项防控措施，提高师生自觉防控的意识和能力。完善信息收集渠道，保障信息畅通；完善信息报送流程，及时准确全面上报信息，学校要将每日摸排信息上报所在区市教体局，“日报告、零报告”信息上报市教育局体卫艺处；完善信息发布机制，做好直报和及时续报。</w:t>
      </w:r>
    </w:p>
    <w:p>
      <w:pPr>
        <w:pStyle w:val="8"/>
        <w:widowControl/>
        <w:adjustRightInd w:val="0"/>
        <w:snapToGrid w:val="0"/>
        <w:spacing w:beforeAutospacing="0" w:afterAutospacing="0" w:line="560" w:lineRule="exact"/>
        <w:ind w:firstLine="643" w:firstLineChars="200"/>
        <w:jc w:val="both"/>
        <w:rPr>
          <w:rStyle w:val="12"/>
          <w:rFonts w:ascii="仿宋_GB2312" w:hAnsi="仿宋_GB2312" w:eastAsia="仿宋_GB2312" w:cs="Times New Roman"/>
          <w:b w:val="0"/>
          <w:bCs w:val="0"/>
          <w:sz w:val="32"/>
          <w:szCs w:val="32"/>
          <w:shd w:val="clear" w:color="auto" w:fill="FFFFFF"/>
        </w:rPr>
      </w:pPr>
      <w:r>
        <w:rPr>
          <w:rFonts w:hint="eastAsia" w:ascii="楷体" w:hAnsi="楷体" w:eastAsia="楷体" w:cs="楷体"/>
          <w:b/>
          <w:bCs/>
          <w:color w:val="000000"/>
          <w:sz w:val="32"/>
          <w:szCs w:val="32"/>
        </w:rPr>
        <w:t>（六）开展爱国卫生运动，做好环境整治。</w:t>
      </w:r>
      <w:r>
        <w:rPr>
          <w:rFonts w:hint="eastAsia" w:ascii="仿宋_GB2312" w:hAnsi="仿宋_GB2312" w:eastAsia="仿宋_GB2312" w:cs="仿宋_GB2312"/>
          <w:color w:val="000000"/>
          <w:sz w:val="32"/>
          <w:szCs w:val="32"/>
        </w:rPr>
        <w:t>按照《</w:t>
      </w:r>
      <w:r>
        <w:rPr>
          <w:rStyle w:val="12"/>
          <w:rFonts w:hint="eastAsia" w:ascii="仿宋_GB2312" w:hAnsi="仿宋_GB2312" w:eastAsia="仿宋_GB2312" w:cs="仿宋_GB2312"/>
          <w:b w:val="0"/>
          <w:bCs w:val="0"/>
          <w:sz w:val="32"/>
          <w:szCs w:val="32"/>
          <w:shd w:val="clear" w:color="auto" w:fill="FFFFFF"/>
        </w:rPr>
        <w:t>青岛市各级各类学校防控新型冠状病毒感染的肺炎疫情卫生清洁消毒指引（第一版）》（附件</w:t>
      </w:r>
      <w:r>
        <w:rPr>
          <w:rStyle w:val="12"/>
          <w:rFonts w:ascii="仿宋_GB2312" w:hAnsi="仿宋_GB2312" w:eastAsia="仿宋_GB2312" w:cs="仿宋_GB2312"/>
          <w:b w:val="0"/>
          <w:bCs w:val="0"/>
          <w:sz w:val="32"/>
          <w:szCs w:val="32"/>
          <w:shd w:val="clear" w:color="auto" w:fill="FFFFFF"/>
        </w:rPr>
        <w:t>2</w:t>
      </w:r>
      <w:r>
        <w:rPr>
          <w:rStyle w:val="12"/>
          <w:rFonts w:hint="eastAsia" w:ascii="仿宋_GB2312" w:hAnsi="仿宋_GB2312" w:eastAsia="仿宋_GB2312" w:cs="仿宋_GB2312"/>
          <w:b w:val="0"/>
          <w:bCs w:val="0"/>
          <w:sz w:val="32"/>
          <w:szCs w:val="32"/>
          <w:shd w:val="clear" w:color="auto" w:fill="FFFFFF"/>
        </w:rPr>
        <w:t>）要求，开展全校环境清洁整治行动，对学校各区域进行集中消毒，彻底消除卫生死角。建立疫情防控期间的校车管理制度，对校车司机和跟班老师进行培训，按规定对校车进行消毒。校园门口要放置标识鲜明的废弃口罩垃圾桶，规范做好消毒处置工作。</w:t>
      </w:r>
    </w:p>
    <w:p>
      <w:pPr>
        <w:pStyle w:val="8"/>
        <w:widowControl/>
        <w:adjustRightInd w:val="0"/>
        <w:snapToGrid w:val="0"/>
        <w:spacing w:beforeAutospacing="0" w:afterAutospacing="0" w:line="560" w:lineRule="exact"/>
        <w:ind w:firstLine="640"/>
        <w:jc w:val="both"/>
        <w:rPr>
          <w:rFonts w:ascii="黑体" w:hAnsi="黑体" w:eastAsia="黑体" w:cs="Times New Roman"/>
          <w:color w:val="000000"/>
          <w:sz w:val="32"/>
          <w:szCs w:val="32"/>
        </w:rPr>
      </w:pPr>
      <w:r>
        <w:rPr>
          <w:rFonts w:hint="eastAsia" w:ascii="黑体" w:hAnsi="黑体" w:eastAsia="黑体" w:cs="黑体"/>
          <w:color w:val="000000"/>
          <w:sz w:val="32"/>
          <w:szCs w:val="32"/>
        </w:rPr>
        <w:t>二、开学后防控措施</w:t>
      </w:r>
    </w:p>
    <w:p>
      <w:pPr>
        <w:pStyle w:val="8"/>
        <w:widowControl/>
        <w:adjustRightInd w:val="0"/>
        <w:snapToGrid w:val="0"/>
        <w:spacing w:beforeAutospacing="0" w:afterAutospacing="0" w:line="560" w:lineRule="exact"/>
        <w:ind w:firstLine="640"/>
        <w:jc w:val="both"/>
        <w:rPr>
          <w:rFonts w:ascii="仿宋_GB2312" w:hAnsi="仿宋_GB2312" w:eastAsia="仿宋_GB2312" w:cs="Times New Roman"/>
          <w:color w:val="000000"/>
          <w:sz w:val="32"/>
          <w:szCs w:val="32"/>
        </w:rPr>
      </w:pPr>
      <w:r>
        <w:rPr>
          <w:rFonts w:hint="eastAsia" w:ascii="楷体" w:hAnsi="楷体" w:eastAsia="楷体" w:cs="楷体"/>
          <w:b/>
          <w:bCs/>
          <w:color w:val="000000"/>
          <w:sz w:val="32"/>
          <w:szCs w:val="32"/>
        </w:rPr>
        <w:t>（一）做好进校（园）人员管理。</w:t>
      </w:r>
      <w:r>
        <w:rPr>
          <w:rFonts w:hint="eastAsia" w:ascii="仿宋_GB2312" w:hAnsi="仿宋_GB2312" w:eastAsia="仿宋_GB2312" w:cs="仿宋_GB2312"/>
          <w:color w:val="000000"/>
          <w:sz w:val="32"/>
          <w:szCs w:val="32"/>
        </w:rPr>
        <w:t>严格执行学校延迟开学规定</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全力做好返校后疫情防控工作。积极提倡自驾、拼车、包车出行等返程方式</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对目前人在湖北的师生</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要根据规定延长假期、暂不返回山东</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已返回的要严格隔离观察</w:t>
      </w: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天。错峰安排返校时间</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适时分学校、分地区、分批次向离校学生发布返校通知。对集中返校的学生</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学校可安排车辆统</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接站。启动入校体温检测制度，实施分散人流，错峰入校。实施上下校车体温检测制度。建立疫情防控期间的宿舍管理制度，进出宿舍进行体温检测。对教职员工和学生进行晨、午、晚检（寄宿制学校要进行晚检），做好因病缺勤登记与病因追踪报告、复课证明查验等日常防控工作。</w:t>
      </w:r>
    </w:p>
    <w:p>
      <w:pPr>
        <w:widowControl/>
        <w:adjustRightInd w:val="0"/>
        <w:snapToGrid w:val="0"/>
        <w:spacing w:line="560" w:lineRule="exact"/>
        <w:ind w:firstLine="630" w:firstLineChars="196"/>
        <w:jc w:val="left"/>
        <w:rPr>
          <w:rFonts w:ascii="仿宋_GB2312" w:hAnsi="仿宋_GB2312" w:eastAsia="仿宋_GB2312" w:cs="Times New Roman"/>
          <w:color w:val="000000"/>
          <w:kern w:val="0"/>
          <w:sz w:val="32"/>
          <w:szCs w:val="32"/>
        </w:rPr>
      </w:pPr>
      <w:r>
        <w:rPr>
          <w:rFonts w:hint="eastAsia" w:ascii="楷体" w:hAnsi="楷体" w:eastAsia="楷体" w:cs="楷体"/>
          <w:b/>
          <w:bCs/>
          <w:color w:val="000000"/>
          <w:kern w:val="0"/>
          <w:sz w:val="32"/>
          <w:szCs w:val="32"/>
        </w:rPr>
        <w:t>（二）做好特殊人员监控。</w:t>
      </w:r>
      <w:r>
        <w:rPr>
          <w:rFonts w:hint="eastAsia" w:ascii="仿宋_GB2312" w:hAnsi="仿宋_GB2312" w:eastAsia="仿宋_GB2312" w:cs="仿宋_GB2312"/>
          <w:color w:val="000000"/>
          <w:kern w:val="0"/>
          <w:sz w:val="32"/>
          <w:szCs w:val="32"/>
        </w:rPr>
        <w:t>如发现有疑似新型冠状病毒感染的肺炎早期症状（如发热、乏力、咳嗽、胸闷等）和异常情况的，立即启动应急预案，向学校疫情报告人报告。学校要按照上级有关文件要求及时准确上报，并配合做好排查、消毒等后续相关工作（附件</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）。加强与疑似或确诊的人员家长（家属）联系，对疑似或确诊的人员适时进行心理疏导，给予</w:t>
      </w:r>
      <w:r>
        <w:rPr>
          <w:rFonts w:hint="eastAsia" w:ascii="仿宋_GB2312" w:hAnsi="仿宋_GB2312" w:eastAsia="仿宋_GB2312" w:cs="仿宋_GB2312"/>
          <w:color w:val="000000"/>
          <w:sz w:val="32"/>
          <w:szCs w:val="32"/>
        </w:rPr>
        <w:t>人文</w:t>
      </w:r>
      <w:r>
        <w:rPr>
          <w:rFonts w:hint="eastAsia" w:ascii="仿宋_GB2312" w:hAnsi="仿宋_GB2312" w:eastAsia="仿宋_GB2312" w:cs="仿宋_GB2312"/>
          <w:color w:val="000000"/>
          <w:kern w:val="0"/>
          <w:sz w:val="32"/>
          <w:szCs w:val="32"/>
        </w:rPr>
        <w:t>关怀。对不按照要求进行报告、隔离医学观察的教职员工和学生，进行批评教育，配合有关部门，采取强制措施将其隔离，医学观察。</w:t>
      </w:r>
    </w:p>
    <w:p>
      <w:pPr>
        <w:widowControl/>
        <w:adjustRightInd w:val="0"/>
        <w:snapToGrid w:val="0"/>
        <w:spacing w:line="560" w:lineRule="exact"/>
        <w:ind w:left="640"/>
        <w:jc w:val="left"/>
        <w:rPr>
          <w:rFonts w:ascii="仿宋_GB2312" w:hAnsi="仿宋_GB2312" w:eastAsia="仿宋_GB2312" w:cs="Times New Roman"/>
          <w:color w:val="000000"/>
          <w:kern w:val="0"/>
          <w:sz w:val="32"/>
          <w:szCs w:val="32"/>
        </w:rPr>
      </w:pPr>
      <w:r>
        <w:rPr>
          <w:rFonts w:hint="eastAsia" w:ascii="楷体" w:hAnsi="楷体" w:eastAsia="楷体" w:cs="楷体"/>
          <w:b/>
          <w:bCs/>
          <w:color w:val="000000"/>
          <w:sz w:val="32"/>
          <w:szCs w:val="32"/>
        </w:rPr>
        <w:t>（三）做好卫生清洁消毒。</w:t>
      </w:r>
      <w:r>
        <w:rPr>
          <w:rFonts w:hint="eastAsia" w:ascii="仿宋_GB2312" w:hAnsi="仿宋_GB2312" w:eastAsia="仿宋_GB2312" w:cs="仿宋_GB2312"/>
          <w:color w:val="000000"/>
          <w:kern w:val="0"/>
          <w:sz w:val="32"/>
          <w:szCs w:val="32"/>
        </w:rPr>
        <w:t>全面做好校园环境的清洁，垃圾</w:t>
      </w:r>
    </w:p>
    <w:p>
      <w:pPr>
        <w:widowControl/>
        <w:adjustRightInd w:val="0"/>
        <w:snapToGrid w:val="0"/>
        <w:spacing w:line="560" w:lineRule="exact"/>
        <w:jc w:val="left"/>
        <w:rPr>
          <w:rFonts w:ascii="仿宋_GB2312" w:hAnsi="仿宋_GB2312" w:eastAsia="仿宋_GB2312" w:cs="Times New Roman"/>
          <w:color w:val="000000"/>
          <w:kern w:val="0"/>
          <w:sz w:val="32"/>
          <w:szCs w:val="32"/>
        </w:rPr>
      </w:pPr>
      <w:r>
        <w:rPr>
          <w:rFonts w:hint="eastAsia" w:ascii="仿宋_GB2312" w:hAnsi="仿宋_GB2312" w:eastAsia="仿宋_GB2312" w:cs="仿宋_GB2312"/>
          <w:color w:val="000000"/>
          <w:kern w:val="0"/>
          <w:sz w:val="32"/>
          <w:szCs w:val="32"/>
        </w:rPr>
        <w:t>日产日清，保持干净、整洁的校园环境。按照《</w:t>
      </w:r>
      <w:r>
        <w:rPr>
          <w:rStyle w:val="12"/>
          <w:rFonts w:hint="eastAsia" w:ascii="仿宋_GB2312" w:hAnsi="仿宋_GB2312" w:eastAsia="仿宋_GB2312" w:cs="仿宋_GB2312"/>
          <w:b w:val="0"/>
          <w:bCs w:val="0"/>
          <w:sz w:val="32"/>
          <w:szCs w:val="32"/>
          <w:shd w:val="clear" w:color="auto" w:fill="FFFFFF"/>
        </w:rPr>
        <w:t>青岛市各级各类学校防控新型冠状病毒感染的肺炎疫情卫生清洁消毒指引》</w:t>
      </w:r>
      <w:r>
        <w:rPr>
          <w:rFonts w:hint="eastAsia" w:ascii="仿宋_GB2312" w:hAnsi="仿宋_GB2312" w:eastAsia="仿宋_GB2312" w:cs="仿宋_GB2312"/>
          <w:color w:val="000000"/>
          <w:kern w:val="0"/>
          <w:sz w:val="32"/>
          <w:szCs w:val="32"/>
        </w:rPr>
        <w:t>每天做好各类教学和生活、工作场所的通风换气，保持室内空气流通，对物体表面和室内空气等定期进行消毒。按规定落实好校车卫生保洁与消毒工作。根据《青防指办第</w:t>
      </w:r>
      <w:r>
        <w:rPr>
          <w:rFonts w:ascii="仿宋_GB2312" w:hAnsi="仿宋_GB2312" w:eastAsia="仿宋_GB2312" w:cs="仿宋_GB2312"/>
          <w:color w:val="000000"/>
          <w:kern w:val="0"/>
          <w:sz w:val="32"/>
          <w:szCs w:val="32"/>
        </w:rPr>
        <w:t>92</w:t>
      </w:r>
      <w:r>
        <w:rPr>
          <w:rFonts w:hint="eastAsia" w:ascii="仿宋_GB2312" w:hAnsi="仿宋_GB2312" w:eastAsia="仿宋_GB2312" w:cs="仿宋_GB2312"/>
          <w:color w:val="000000"/>
          <w:kern w:val="0"/>
          <w:sz w:val="32"/>
          <w:szCs w:val="32"/>
        </w:rPr>
        <w:t>号关于规范处置废弃口罩的紧急通知》要求，做好</w:t>
      </w:r>
      <w:r>
        <w:rPr>
          <w:rFonts w:hint="eastAsia" w:ascii="仿宋_GB2312" w:hAnsi="仿宋_GB2312" w:eastAsia="仿宋_GB2312" w:cs="仿宋_GB2312"/>
          <w:spacing w:val="8"/>
          <w:sz w:val="32"/>
          <w:szCs w:val="32"/>
          <w:shd w:val="clear" w:color="auto" w:fill="FFFFFF"/>
        </w:rPr>
        <w:t>废弃口罩垃圾桶消毒处置工作。</w:t>
      </w:r>
    </w:p>
    <w:p>
      <w:pPr>
        <w:widowControl/>
        <w:adjustRightInd w:val="0"/>
        <w:snapToGrid w:val="0"/>
        <w:spacing w:line="560" w:lineRule="exact"/>
        <w:ind w:left="640"/>
        <w:jc w:val="left"/>
        <w:rPr>
          <w:rFonts w:ascii="仿宋_GB2312" w:hAnsi="仿宋_GB2312" w:eastAsia="仿宋_GB2312" w:cs="Times New Roman"/>
          <w:color w:val="000000"/>
          <w:kern w:val="0"/>
          <w:sz w:val="32"/>
          <w:szCs w:val="32"/>
        </w:rPr>
      </w:pPr>
      <w:r>
        <w:rPr>
          <w:rFonts w:hint="eastAsia" w:ascii="楷体" w:hAnsi="楷体" w:eastAsia="楷体" w:cs="楷体"/>
          <w:b/>
          <w:bCs/>
          <w:color w:val="000000"/>
          <w:kern w:val="0"/>
          <w:sz w:val="32"/>
          <w:szCs w:val="32"/>
        </w:rPr>
        <w:t>（四）做好师生健康教育。</w:t>
      </w:r>
      <w:r>
        <w:rPr>
          <w:rFonts w:hint="eastAsia" w:ascii="仿宋_GB2312" w:hAnsi="仿宋_GB2312" w:eastAsia="仿宋_GB2312" w:cs="仿宋_GB2312"/>
          <w:color w:val="000000"/>
          <w:kern w:val="0"/>
          <w:sz w:val="32"/>
          <w:szCs w:val="32"/>
        </w:rPr>
        <w:t>保证正常的教育教学秩序，疫情</w:t>
      </w:r>
    </w:p>
    <w:p>
      <w:pPr>
        <w:widowControl/>
        <w:adjustRightInd w:val="0"/>
        <w:snapToGrid w:val="0"/>
        <w:spacing w:line="560" w:lineRule="exact"/>
        <w:jc w:val="left"/>
        <w:rPr>
          <w:rFonts w:ascii="仿宋_GB2312" w:hAnsi="仿宋_GB2312" w:eastAsia="仿宋_GB2312" w:cs="Times New Roman"/>
          <w:color w:val="000000"/>
          <w:kern w:val="0"/>
          <w:sz w:val="32"/>
          <w:szCs w:val="32"/>
        </w:rPr>
      </w:pPr>
      <w:r>
        <w:rPr>
          <w:rFonts w:hint="eastAsia" w:ascii="仿宋_GB2312" w:hAnsi="仿宋_GB2312" w:eastAsia="仿宋_GB2312" w:cs="仿宋_GB2312"/>
          <w:color w:val="000000"/>
          <w:kern w:val="0"/>
          <w:sz w:val="32"/>
          <w:szCs w:val="32"/>
        </w:rPr>
        <w:t>未解除前，不举行任何聚集性活动。将卫生防疫和食品卫生安全教育以及其他突发公共卫生事件的预防与应急知识贯穿在日常教育之中，增强广大师生员工公共卫生服务意识和自我保护能力。持续、深入开展卫生与健康教育，保证课时。鼓励教职员工和学生积极参加体育锻炼，正常作息，增强自身免疫力。</w:t>
      </w:r>
    </w:p>
    <w:p>
      <w:pPr>
        <w:widowControl/>
        <w:adjustRightInd w:val="0"/>
        <w:snapToGrid w:val="0"/>
        <w:spacing w:line="560" w:lineRule="exact"/>
        <w:ind w:firstLine="642"/>
        <w:jc w:val="left"/>
        <w:rPr>
          <w:rFonts w:ascii="仿宋_GB2312" w:hAnsi="仿宋_GB2312" w:eastAsia="仿宋_GB2312" w:cs="Times New Roman"/>
          <w:kern w:val="0"/>
          <w:sz w:val="32"/>
          <w:szCs w:val="32"/>
        </w:rPr>
      </w:pPr>
      <w:r>
        <w:rPr>
          <w:rFonts w:hint="eastAsia" w:ascii="楷体" w:hAnsi="楷体" w:eastAsia="楷体" w:cs="楷体"/>
          <w:b/>
          <w:bCs/>
          <w:color w:val="000000"/>
          <w:kern w:val="0"/>
          <w:sz w:val="32"/>
          <w:szCs w:val="32"/>
        </w:rPr>
        <w:t>（五）做好食堂餐饮管理。</w:t>
      </w:r>
      <w:r>
        <w:rPr>
          <w:rFonts w:hint="eastAsia" w:ascii="仿宋_GB2312" w:hAnsi="仿宋_GB2312" w:eastAsia="仿宋_GB2312" w:cs="仿宋_GB2312"/>
          <w:color w:val="000000"/>
          <w:kern w:val="0"/>
          <w:sz w:val="32"/>
          <w:szCs w:val="32"/>
        </w:rPr>
        <w:t>食堂采购人员、送货人员和查验人员在工作期间做好个人防护。加强对集体配餐单位监控管理，尤其督促落实送餐到校人员的健康管理和个人卫生防护。食堂进货严格落实索证索票，不得使用来源不明的家禽家畜。严禁采购食用野生动物。</w:t>
      </w:r>
      <w:r>
        <w:rPr>
          <w:rFonts w:hint="eastAsia" w:ascii="仿宋_GB2312" w:hAnsi="仿宋_GB2312" w:eastAsia="仿宋_GB2312" w:cs="仿宋_GB2312"/>
          <w:kern w:val="0"/>
          <w:sz w:val="32"/>
          <w:szCs w:val="32"/>
        </w:rPr>
        <w:t>在当地卫健部门的指导下加强对自备水源的防护，做好供水设施（自备水源、二次供水设施、食堂蓄水池、饮水机等）的清洁、消毒工作。通过自备水源、二次供水设施提供的学生生活饮用水必须监测合格后才能使用。</w:t>
      </w:r>
    </w:p>
    <w:p>
      <w:pPr>
        <w:adjustRightInd w:val="0"/>
        <w:snapToGrid w:val="0"/>
        <w:spacing w:line="560" w:lineRule="exact"/>
        <w:ind w:firstLine="643" w:firstLineChars="200"/>
        <w:rPr>
          <w:rFonts w:ascii="仿宋_GB2312" w:hAnsi="仿宋_GB2312" w:eastAsia="仿宋_GB2312" w:cs="Times New Roman"/>
          <w:color w:val="000000"/>
          <w:sz w:val="32"/>
          <w:szCs w:val="32"/>
        </w:rPr>
      </w:pPr>
      <w:r>
        <w:rPr>
          <w:rFonts w:hint="eastAsia" w:ascii="楷体" w:hAnsi="楷体" w:eastAsia="楷体" w:cs="楷体"/>
          <w:b/>
          <w:bCs/>
          <w:kern w:val="0"/>
          <w:sz w:val="32"/>
          <w:szCs w:val="32"/>
        </w:rPr>
        <w:t>（六）做好舆情监测应对。</w:t>
      </w:r>
      <w:r>
        <w:rPr>
          <w:rFonts w:hint="eastAsia" w:ascii="仿宋_GB2312" w:hAnsi="仿宋_GB2312" w:eastAsia="仿宋_GB2312" w:cs="仿宋_GB2312"/>
          <w:color w:val="000000"/>
          <w:sz w:val="32"/>
          <w:szCs w:val="32"/>
        </w:rPr>
        <w:t>要分级做好疫情舆情应对工作。多层次、全方位及时监测、收集、研判舆情发展方向，为舆情处置提供第一手资料；要建立信息发布制度，保证对外发布的信息准确、权威和透明</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发布信息内容主要包括事件基本情况和已采取的处置措施及传染病防控相关知识等，在事态尚未清楚前慎报原因。在公开发布信息的同时，关注舆情发展变化，及时协调相关部门，及时联系家长、社区辟谣，化解矛盾、稳定局面、安定人心、维护形象。</w:t>
      </w:r>
    </w:p>
    <w:p>
      <w:pPr>
        <w:adjustRightInd w:val="0"/>
        <w:snapToGrid w:val="0"/>
        <w:spacing w:line="560" w:lineRule="exact"/>
        <w:ind w:firstLine="640" w:firstLineChars="200"/>
        <w:rPr>
          <w:rFonts w:ascii="仿宋_GB2312" w:hAnsi="仿宋_GB2312" w:eastAsia="仿宋_GB2312" w:cs="Times New Roman"/>
          <w:kern w:val="0"/>
          <w:sz w:val="32"/>
          <w:szCs w:val="32"/>
        </w:rPr>
      </w:pPr>
    </w:p>
    <w:p>
      <w:pPr>
        <w:pStyle w:val="8"/>
        <w:widowControl/>
        <w:shd w:val="clear" w:color="auto" w:fill="FFFFFF"/>
        <w:adjustRightInd w:val="0"/>
        <w:snapToGrid w:val="0"/>
        <w:spacing w:beforeAutospacing="0" w:afterAutospacing="0" w:line="560" w:lineRule="exact"/>
        <w:ind w:firstLine="640"/>
        <w:rPr>
          <w:rFonts w:ascii="仿宋_GB2312" w:hAnsi="仿宋_GB2312" w:eastAsia="仿宋_GB2312" w:cs="Times New Roman"/>
          <w:sz w:val="32"/>
          <w:szCs w:val="32"/>
        </w:rPr>
      </w:pPr>
      <w:r>
        <w:rPr>
          <w:rStyle w:val="12"/>
          <w:rFonts w:hint="eastAsia" w:ascii="仿宋_GB2312" w:hAnsi="仿宋_GB2312" w:eastAsia="仿宋_GB2312" w:cs="仿宋_GB2312"/>
          <w:b w:val="0"/>
          <w:bCs w:val="0"/>
          <w:sz w:val="32"/>
          <w:szCs w:val="32"/>
          <w:shd w:val="clear" w:color="auto" w:fill="FFFFFF"/>
        </w:rPr>
        <w:t>附件：</w:t>
      </w:r>
      <w:r>
        <w:rPr>
          <w:rStyle w:val="12"/>
          <w:rFonts w:ascii="仿宋_GB2312" w:hAnsi="仿宋_GB2312" w:eastAsia="仿宋_GB2312" w:cs="仿宋_GB2312"/>
          <w:b w:val="0"/>
          <w:bCs w:val="0"/>
          <w:sz w:val="32"/>
          <w:szCs w:val="32"/>
          <w:shd w:val="clear" w:color="auto" w:fill="FFFFFF"/>
        </w:rPr>
        <w:t>1.</w:t>
      </w:r>
      <w:r>
        <w:rPr>
          <w:rFonts w:hint="eastAsia" w:ascii="仿宋_GB2312" w:hAnsi="仿宋_GB2312" w:eastAsia="仿宋_GB2312" w:cs="仿宋_GB2312"/>
          <w:sz w:val="32"/>
          <w:szCs w:val="32"/>
        </w:rPr>
        <w:t>临时隔离观察场所要求</w:t>
      </w:r>
    </w:p>
    <w:p>
      <w:pPr>
        <w:pStyle w:val="8"/>
        <w:widowControl/>
        <w:shd w:val="clear" w:color="auto" w:fill="FFFFFF"/>
        <w:adjustRightInd w:val="0"/>
        <w:snapToGrid w:val="0"/>
        <w:spacing w:beforeAutospacing="0" w:afterAutospacing="0" w:line="560" w:lineRule="exact"/>
        <w:ind w:left="1600"/>
        <w:rPr>
          <w:rStyle w:val="12"/>
          <w:rFonts w:ascii="仿宋_GB2312" w:hAnsi="仿宋_GB2312" w:eastAsia="仿宋_GB2312" w:cs="Times New Roman"/>
          <w:b w:val="0"/>
          <w:bCs w:val="0"/>
          <w:sz w:val="32"/>
          <w:szCs w:val="32"/>
          <w:shd w:val="clear" w:color="auto" w:fill="FFFFFF"/>
        </w:rPr>
      </w:pPr>
      <w:r>
        <w:rPr>
          <w:rStyle w:val="12"/>
          <w:rFonts w:ascii="仿宋_GB2312" w:hAnsi="仿宋_GB2312" w:eastAsia="仿宋_GB2312" w:cs="仿宋_GB2312"/>
          <w:b w:val="0"/>
          <w:bCs w:val="0"/>
          <w:sz w:val="32"/>
          <w:szCs w:val="32"/>
          <w:shd w:val="clear" w:color="auto" w:fill="FFFFFF"/>
        </w:rPr>
        <w:t>2.</w:t>
      </w:r>
      <w:r>
        <w:rPr>
          <w:rStyle w:val="12"/>
          <w:rFonts w:hint="eastAsia" w:ascii="仿宋_GB2312" w:hAnsi="仿宋_GB2312" w:eastAsia="仿宋_GB2312" w:cs="仿宋_GB2312"/>
          <w:b w:val="0"/>
          <w:bCs w:val="0"/>
          <w:sz w:val="32"/>
          <w:szCs w:val="32"/>
          <w:shd w:val="clear" w:color="auto" w:fill="FFFFFF"/>
        </w:rPr>
        <w:t>青岛市各级各类学校防控新型冠状病毒感染的肺</w:t>
      </w:r>
    </w:p>
    <w:p>
      <w:pPr>
        <w:pStyle w:val="8"/>
        <w:widowControl/>
        <w:shd w:val="clear" w:color="auto" w:fill="FFFFFF"/>
        <w:adjustRightInd w:val="0"/>
        <w:snapToGrid w:val="0"/>
        <w:spacing w:beforeAutospacing="0" w:afterAutospacing="0" w:line="560" w:lineRule="exact"/>
        <w:ind w:firstLine="1920" w:firstLineChars="600"/>
        <w:rPr>
          <w:rStyle w:val="12"/>
          <w:rFonts w:ascii="仿宋_GB2312" w:hAnsi="仿宋_GB2312" w:eastAsia="仿宋_GB2312" w:cs="Times New Roman"/>
          <w:b w:val="0"/>
          <w:bCs w:val="0"/>
          <w:sz w:val="32"/>
          <w:szCs w:val="32"/>
          <w:shd w:val="clear" w:color="auto" w:fill="FFFFFF"/>
        </w:rPr>
      </w:pPr>
      <w:r>
        <w:rPr>
          <w:rStyle w:val="12"/>
          <w:rFonts w:hint="eastAsia" w:ascii="仿宋_GB2312" w:hAnsi="仿宋_GB2312" w:eastAsia="仿宋_GB2312" w:cs="仿宋_GB2312"/>
          <w:b w:val="0"/>
          <w:bCs w:val="0"/>
          <w:sz w:val="32"/>
          <w:szCs w:val="32"/>
          <w:shd w:val="clear" w:color="auto" w:fill="FFFFFF"/>
        </w:rPr>
        <w:t>炎疫情卫生清洁消毒指引（第一版）</w:t>
      </w:r>
    </w:p>
    <w:p>
      <w:pPr>
        <w:pStyle w:val="8"/>
        <w:widowControl/>
        <w:shd w:val="clear" w:color="auto" w:fill="FFFFFF"/>
        <w:adjustRightInd w:val="0"/>
        <w:snapToGrid w:val="0"/>
        <w:spacing w:beforeAutospacing="0" w:afterAutospacing="0" w:line="560" w:lineRule="exact"/>
        <w:jc w:val="both"/>
        <w:rPr>
          <w:rStyle w:val="12"/>
          <w:rFonts w:ascii="仿宋_GB2312" w:hAnsi="仿宋_GB2312" w:eastAsia="仿宋_GB2312" w:cs="Times New Roman"/>
          <w:b w:val="0"/>
          <w:bCs w:val="0"/>
          <w:color w:val="222222"/>
          <w:sz w:val="32"/>
          <w:szCs w:val="32"/>
          <w:shd w:val="clear" w:color="auto" w:fill="FFFFFF"/>
        </w:rPr>
      </w:pPr>
      <w:r>
        <w:rPr>
          <w:rFonts w:ascii="仿宋_GB2312" w:hAnsi="仿宋_GB2312" w:eastAsia="仿宋_GB2312" w:cs="仿宋_GB2312"/>
          <w:sz w:val="32"/>
          <w:szCs w:val="32"/>
        </w:rPr>
        <w:t xml:space="preserve">          3.</w:t>
      </w:r>
      <w:r>
        <w:rPr>
          <w:rStyle w:val="12"/>
          <w:rFonts w:hint="eastAsia" w:ascii="仿宋_GB2312" w:hAnsi="仿宋_GB2312" w:eastAsia="仿宋_GB2312" w:cs="仿宋_GB2312"/>
          <w:b w:val="0"/>
          <w:bCs w:val="0"/>
          <w:color w:val="222222"/>
          <w:sz w:val="32"/>
          <w:szCs w:val="32"/>
          <w:shd w:val="clear" w:color="auto" w:fill="FFFFFF"/>
        </w:rPr>
        <w:t>学校（幼儿园）开学后疫情防控应急处置流程图</w:t>
      </w:r>
    </w:p>
    <w:p>
      <w:pPr>
        <w:pStyle w:val="8"/>
        <w:widowControl/>
        <w:shd w:val="clear" w:color="auto" w:fill="FFFFFF"/>
        <w:adjustRightInd w:val="0"/>
        <w:snapToGrid w:val="0"/>
        <w:spacing w:beforeAutospacing="0" w:afterAutospacing="0" w:line="560" w:lineRule="exact"/>
        <w:ind w:left="31680" w:hanging="1920" w:hangingChars="600"/>
        <w:rPr>
          <w:rFonts w:ascii="仿宋_GB2312" w:hAnsi="仿宋_GB2312" w:eastAsia="仿宋_GB2312" w:cs="Times New Roman"/>
          <w:sz w:val="32"/>
          <w:szCs w:val="32"/>
        </w:rPr>
      </w:pPr>
      <w:r>
        <w:rPr>
          <w:rFonts w:ascii="仿宋_GB2312" w:hAnsi="仿宋_GB2312" w:eastAsia="仿宋_GB2312" w:cs="仿宋_GB2312"/>
          <w:sz w:val="32"/>
          <w:szCs w:val="32"/>
        </w:rPr>
        <w:t xml:space="preserve">          4.</w:t>
      </w:r>
      <w:r>
        <w:rPr>
          <w:rFonts w:hint="eastAsia" w:ascii="仿宋_GB2312" w:hAnsi="仿宋_GB2312" w:eastAsia="仿宋_GB2312" w:cs="仿宋_GB2312"/>
          <w:sz w:val="32"/>
          <w:szCs w:val="32"/>
        </w:rPr>
        <w:t>青岛市中小学校（幼儿园）防控新型冠状病毒感染的肺炎疫情工作指标体系</w:t>
      </w:r>
    </w:p>
    <w:p>
      <w:pPr>
        <w:pStyle w:val="8"/>
        <w:adjustRightInd w:val="0"/>
        <w:snapToGrid w:val="0"/>
        <w:spacing w:beforeAutospacing="0" w:afterAutospacing="0" w:line="560" w:lineRule="exact"/>
        <w:ind w:left="1600"/>
        <w:rPr>
          <w:rFonts w:ascii="仿宋_GB2312" w:hAnsi="仿宋_GB2312" w:eastAsia="仿宋_GB2312" w:cs="Times New Roman"/>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在青高校防控新型冠状病毒感染的肺炎疫情防控</w:t>
      </w:r>
    </w:p>
    <w:p>
      <w:pPr>
        <w:pStyle w:val="8"/>
        <w:adjustRightInd w:val="0"/>
        <w:snapToGrid w:val="0"/>
        <w:spacing w:beforeAutospacing="0" w:afterAutospacing="0" w:line="560" w:lineRule="exact"/>
        <w:ind w:firstLine="1920" w:firstLineChars="600"/>
        <w:rPr>
          <w:rFonts w:ascii="仿宋_GB2312" w:hAnsi="仿宋_GB2312" w:eastAsia="仿宋_GB2312" w:cs="Times New Roman"/>
          <w:sz w:val="32"/>
          <w:szCs w:val="32"/>
        </w:rPr>
      </w:pPr>
      <w:r>
        <w:rPr>
          <w:rFonts w:hint="eastAsia" w:ascii="仿宋_GB2312" w:hAnsi="仿宋_GB2312" w:eastAsia="仿宋_GB2312" w:cs="仿宋_GB2312"/>
          <w:sz w:val="32"/>
          <w:szCs w:val="32"/>
        </w:rPr>
        <w:t>工作指标体系</w:t>
      </w:r>
    </w:p>
    <w:p>
      <w:pPr>
        <w:rPr>
          <w:rStyle w:val="12"/>
          <w:rFonts w:ascii="仿宋_GB2312" w:hAnsi="仿宋_GB2312" w:eastAsia="仿宋_GB2312" w:cs="Times New Roman"/>
          <w:b w:val="0"/>
          <w:bCs w:val="0"/>
          <w:color w:val="222222"/>
          <w:sz w:val="32"/>
          <w:szCs w:val="32"/>
          <w:shd w:val="clear" w:color="auto" w:fill="FFFFFF"/>
        </w:rPr>
      </w:pPr>
    </w:p>
    <w:p>
      <w:pPr>
        <w:rPr>
          <w:rStyle w:val="12"/>
          <w:rFonts w:ascii="仿宋_GB2312" w:hAnsi="仿宋_GB2312" w:eastAsia="仿宋_GB2312" w:cs="Times New Roman"/>
          <w:b w:val="0"/>
          <w:bCs w:val="0"/>
          <w:color w:val="222222"/>
          <w:sz w:val="32"/>
          <w:szCs w:val="32"/>
          <w:shd w:val="clear" w:color="auto" w:fill="FFFFFF"/>
        </w:rPr>
      </w:pPr>
    </w:p>
    <w:p>
      <w:pPr>
        <w:rPr>
          <w:rStyle w:val="12"/>
          <w:rFonts w:ascii="仿宋_GB2312" w:hAnsi="仿宋_GB2312" w:eastAsia="仿宋_GB2312" w:cs="Times New Roman"/>
          <w:b w:val="0"/>
          <w:bCs w:val="0"/>
          <w:color w:val="222222"/>
          <w:sz w:val="32"/>
          <w:szCs w:val="32"/>
          <w:shd w:val="clear" w:color="auto" w:fill="FFFFFF"/>
        </w:rPr>
      </w:pPr>
    </w:p>
    <w:p>
      <w:pPr>
        <w:rPr>
          <w:rStyle w:val="12"/>
          <w:rFonts w:ascii="仿宋_GB2312" w:hAnsi="仿宋_GB2312" w:eastAsia="仿宋_GB2312" w:cs="Times New Roman"/>
          <w:b w:val="0"/>
          <w:bCs w:val="0"/>
          <w:color w:val="222222"/>
          <w:sz w:val="32"/>
          <w:szCs w:val="32"/>
          <w:shd w:val="clear" w:color="auto" w:fill="FFFFFF"/>
        </w:rPr>
      </w:pPr>
    </w:p>
    <w:p>
      <w:pPr>
        <w:rPr>
          <w:rStyle w:val="12"/>
          <w:rFonts w:ascii="仿宋_GB2312" w:hAnsi="仿宋_GB2312" w:eastAsia="仿宋_GB2312" w:cs="Times New Roman"/>
          <w:b w:val="0"/>
          <w:bCs w:val="0"/>
          <w:color w:val="222222"/>
          <w:sz w:val="32"/>
          <w:szCs w:val="32"/>
          <w:shd w:val="clear" w:color="auto" w:fill="FFFFFF"/>
        </w:rPr>
      </w:pPr>
    </w:p>
    <w:p>
      <w:pPr>
        <w:rPr>
          <w:rStyle w:val="12"/>
          <w:rFonts w:ascii="黑体" w:hAnsi="黑体" w:eastAsia="黑体" w:cs="Times New Roman"/>
          <w:b w:val="0"/>
          <w:bCs w:val="0"/>
          <w:sz w:val="32"/>
          <w:szCs w:val="32"/>
          <w:shd w:val="clear" w:color="auto" w:fill="FFFFFF"/>
        </w:rPr>
      </w:pPr>
      <w:r>
        <w:rPr>
          <w:rStyle w:val="12"/>
          <w:rFonts w:hint="eastAsia" w:ascii="黑体" w:hAnsi="黑体" w:eastAsia="黑体" w:cs="黑体"/>
          <w:b w:val="0"/>
          <w:bCs w:val="0"/>
          <w:sz w:val="32"/>
          <w:szCs w:val="32"/>
          <w:shd w:val="clear" w:color="auto" w:fill="FFFFFF"/>
        </w:rPr>
        <w:t>附件</w:t>
      </w:r>
      <w:r>
        <w:rPr>
          <w:rStyle w:val="12"/>
          <w:rFonts w:ascii="黑体" w:hAnsi="黑体" w:eastAsia="黑体" w:cs="黑体"/>
          <w:b w:val="0"/>
          <w:bCs w:val="0"/>
          <w:sz w:val="32"/>
          <w:szCs w:val="32"/>
          <w:shd w:val="clear" w:color="auto" w:fill="FFFFFF"/>
        </w:rPr>
        <w:t>1</w:t>
      </w:r>
    </w:p>
    <w:p>
      <w:pPr>
        <w:rPr>
          <w:rStyle w:val="12"/>
          <w:rFonts w:ascii="黑体" w:hAnsi="黑体" w:eastAsia="黑体" w:cs="Times New Roman"/>
          <w:b w:val="0"/>
          <w:bCs w:val="0"/>
          <w:sz w:val="32"/>
          <w:szCs w:val="32"/>
          <w:shd w:val="clear" w:color="auto" w:fill="FFFFFF"/>
        </w:r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临时隔离观察场所要求（高校）</w:t>
      </w:r>
    </w:p>
    <w:p>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临时隔离观察场所应选择下风向，相对偏远，交通便利区域；距人口密集区较远（至少大于</w:t>
      </w:r>
      <w:r>
        <w:rPr>
          <w:rFonts w:ascii="仿宋_GB2312" w:hAnsi="仿宋_GB2312" w:eastAsia="仿宋_GB2312" w:cs="仿宋_GB2312"/>
          <w:sz w:val="32"/>
          <w:szCs w:val="32"/>
        </w:rPr>
        <w:t xml:space="preserve"> 500 </w:t>
      </w:r>
      <w:r>
        <w:rPr>
          <w:rFonts w:hint="eastAsia" w:ascii="仿宋_GB2312" w:hAnsi="仿宋_GB2312" w:eastAsia="仿宋_GB2312" w:cs="仿宋_GB2312"/>
          <w:sz w:val="32"/>
          <w:szCs w:val="32"/>
        </w:rPr>
        <w:t>米）、相对独立的场所。不得在医疗机构设置集中隔离场所。场所内部根据需要进行分区，分为生活区、物质保障供应区和病区等，分区标示要明确。有保证集中隔离人员正常生活的基础设施，应具备通风条件，并能满足日常消毒措施的落实。应当具有独立化粪池，并定期投放含氯消毒剂，消毒</w:t>
      </w:r>
      <w:r>
        <w:rPr>
          <w:rFonts w:ascii="仿宋_GB2312" w:hAnsi="仿宋_GB2312" w:eastAsia="仿宋_GB2312" w:cs="仿宋_GB2312"/>
          <w:sz w:val="32"/>
          <w:szCs w:val="32"/>
        </w:rPr>
        <w:t xml:space="preserve"> 1.5 </w:t>
      </w:r>
      <w:r>
        <w:rPr>
          <w:rFonts w:hint="eastAsia" w:ascii="仿宋_GB2312" w:hAnsi="仿宋_GB2312" w:eastAsia="仿宋_GB2312" w:cs="仿宋_GB2312"/>
          <w:sz w:val="32"/>
          <w:szCs w:val="32"/>
        </w:rPr>
        <w:t>小时后，总余氯量</w:t>
      </w:r>
      <w:r>
        <w:rPr>
          <w:rFonts w:ascii="仿宋_GB2312" w:hAnsi="仿宋_GB2312" w:eastAsia="仿宋_GB2312" w:cs="仿宋_GB2312"/>
          <w:sz w:val="32"/>
          <w:szCs w:val="32"/>
        </w:rPr>
        <w:t xml:space="preserve"> 10mg/L</w:t>
      </w:r>
      <w:r>
        <w:rPr>
          <w:rFonts w:hint="eastAsia" w:ascii="仿宋_GB2312" w:hAnsi="仿宋_GB2312" w:eastAsia="仿宋_GB2312" w:cs="仿宋_GB2312"/>
          <w:sz w:val="32"/>
          <w:szCs w:val="32"/>
        </w:rPr>
        <w:t>。消毒后污水应当符合《医疗机构水污染物排放标准》（</w:t>
      </w:r>
      <w:r>
        <w:rPr>
          <w:rFonts w:ascii="仿宋_GB2312" w:hAnsi="仿宋_GB2312" w:eastAsia="仿宋_GB2312" w:cs="仿宋_GB2312"/>
          <w:sz w:val="32"/>
          <w:szCs w:val="32"/>
        </w:rPr>
        <w:t>GB18466-2005</w:t>
      </w:r>
      <w:r>
        <w:rPr>
          <w:rFonts w:hint="eastAsia" w:ascii="仿宋_GB2312" w:hAnsi="仿宋_GB2312" w:eastAsia="仿宋_GB2312" w:cs="仿宋_GB2312"/>
          <w:sz w:val="32"/>
          <w:szCs w:val="32"/>
        </w:rPr>
        <w:t>）。如无独立化粪池，则用专门容器收集排泄物，消毒处理后再排放。场所需为独立单间。</w:t>
      </w:r>
    </w:p>
    <w:p>
      <w:pPr>
        <w:widowControl/>
        <w:spacing w:line="560" w:lineRule="exact"/>
        <w:jc w:val="center"/>
        <w:rPr>
          <w:rFonts w:ascii="方正小标宋简体" w:hAnsi="方正小标宋简体" w:eastAsia="方正小标宋简体" w:cs="Times New Roman"/>
          <w:color w:val="000000"/>
          <w:kern w:val="0"/>
          <w:sz w:val="36"/>
          <w:szCs w:val="36"/>
        </w:rPr>
      </w:pPr>
    </w:p>
    <w:p>
      <w:pPr>
        <w:widowControl/>
        <w:spacing w:line="560" w:lineRule="exact"/>
        <w:jc w:val="center"/>
        <w:rPr>
          <w:rFonts w:ascii="方正小标宋简体" w:hAnsi="方正小标宋简体" w:eastAsia="方正小标宋简体" w:cs="Times New Roman"/>
          <w:color w:val="000000"/>
          <w:kern w:val="0"/>
          <w:sz w:val="44"/>
          <w:szCs w:val="44"/>
        </w:rPr>
      </w:pPr>
      <w:r>
        <w:rPr>
          <w:rFonts w:hint="eastAsia" w:ascii="方正小标宋简体" w:hAnsi="方正小标宋简体" w:eastAsia="方正小标宋简体" w:cs="方正小标宋简体"/>
          <w:color w:val="000000"/>
          <w:kern w:val="0"/>
          <w:sz w:val="44"/>
          <w:szCs w:val="44"/>
        </w:rPr>
        <w:t>临时隔离观察场所要求（中小学校（幼儿园））</w:t>
      </w:r>
    </w:p>
    <w:p>
      <w:pPr>
        <w:widowControl/>
        <w:spacing w:line="560" w:lineRule="exact"/>
        <w:ind w:firstLine="640" w:firstLineChars="200"/>
        <w:jc w:val="left"/>
        <w:rPr>
          <w:rFonts w:cs="Times New Roman"/>
          <w:sz w:val="32"/>
          <w:szCs w:val="32"/>
        </w:rPr>
      </w:pPr>
      <w:r>
        <w:rPr>
          <w:rFonts w:hint="eastAsia" w:ascii="仿宋_GB2312" w:hAnsi="宋体" w:eastAsia="仿宋_GB2312" w:cs="仿宋_GB2312"/>
          <w:color w:val="000000"/>
          <w:kern w:val="0"/>
          <w:sz w:val="32"/>
          <w:szCs w:val="32"/>
        </w:rPr>
        <w:t>一、隔离观察区域应相对独立，不得设在紧靠教室、食堂以及儿童（学生）易到达的场所，采光和通风良好，不与其他室内区域有空气流通，并配备洗手设施，最好有单独使用的卫生间和洗手设施；要设立醒目的“隔离室”标识，门前有闲人免进等提醒标识，避免其他人员误入隔离观察区域。有足够的空间供被隔离观察的人员使用。</w:t>
      </w:r>
      <w:r>
        <w:rPr>
          <w:rFonts w:ascii="仿宋_GB2312" w:hAnsi="宋体" w:eastAsia="仿宋_GB2312" w:cs="仿宋_GB2312"/>
          <w:color w:val="000000"/>
          <w:kern w:val="0"/>
          <w:sz w:val="32"/>
          <w:szCs w:val="32"/>
        </w:rPr>
        <w:t xml:space="preserve"> </w:t>
      </w:r>
    </w:p>
    <w:p>
      <w:pPr>
        <w:widowControl/>
        <w:spacing w:line="560" w:lineRule="exact"/>
        <w:jc w:val="left"/>
        <w:rPr>
          <w:rFonts w:cs="Times New Roman"/>
          <w:sz w:val="32"/>
          <w:szCs w:val="32"/>
        </w:rPr>
      </w:pPr>
      <w:r>
        <w:rPr>
          <w:rFonts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二、对隔离观察区域每天进行常规消毒处理，如若有可疑病例或发热人员进入，需在专业部门指导下，对隔离观察区域进行规范消毒处理；隔离观察区域内儿童（学生）的呕吐腹泻物、生活污水、垃圾等处理或接触过的所有物品都应经严格消毒处理后方可排放或继续使用；餐饮具每次使用后应严格按消毒→清洗→消毒的程序操作，及时消毒。患者离开后，卫生保健人员需对隔离观察区域进行彻底消毒。同一室内不能同时隔离不同病种的病例。</w:t>
      </w:r>
      <w:r>
        <w:rPr>
          <w:rFonts w:ascii="仿宋_GB2312" w:hAnsi="宋体" w:eastAsia="仿宋_GB2312" w:cs="仿宋_GB2312"/>
          <w:color w:val="000000"/>
          <w:kern w:val="0"/>
          <w:sz w:val="32"/>
          <w:szCs w:val="32"/>
        </w:rPr>
        <w:t xml:space="preserve"> </w:t>
      </w:r>
    </w:p>
    <w:p>
      <w:pPr>
        <w:widowControl/>
        <w:spacing w:line="560" w:lineRule="exact"/>
        <w:jc w:val="left"/>
        <w:rPr>
          <w:rFonts w:cs="Times New Roman"/>
          <w:sz w:val="32"/>
          <w:szCs w:val="32"/>
        </w:rPr>
      </w:pPr>
      <w:r>
        <w:rPr>
          <w:rFonts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三、隔离观察区域由专人管理，无关人员不得随意进入。严格控制隔离观察区域内、外的工作人员，减少交叉感染机率。</w:t>
      </w:r>
    </w:p>
    <w:p>
      <w:pPr>
        <w:pStyle w:val="8"/>
        <w:widowControl/>
        <w:shd w:val="clear" w:color="auto" w:fill="FFFFFF"/>
        <w:adjustRightInd w:val="0"/>
        <w:snapToGrid w:val="0"/>
        <w:spacing w:beforeAutospacing="0" w:afterAutospacing="0" w:line="560" w:lineRule="exact"/>
        <w:jc w:val="center"/>
        <w:rPr>
          <w:rStyle w:val="12"/>
          <w:rFonts w:ascii="方正小标宋_GBK" w:hAnsi="方正小标宋简体" w:eastAsia="方正小标宋_GBK" w:cs="Times New Roman"/>
          <w:b w:val="0"/>
          <w:bCs w:val="0"/>
          <w:sz w:val="32"/>
          <w:szCs w:val="32"/>
          <w:shd w:val="clear" w:color="auto" w:fill="FFFFFF"/>
        </w:rPr>
      </w:pPr>
    </w:p>
    <w:p>
      <w:pPr>
        <w:pStyle w:val="8"/>
        <w:widowControl/>
        <w:shd w:val="clear" w:color="auto" w:fill="FFFFFF"/>
        <w:adjustRightInd w:val="0"/>
        <w:snapToGrid w:val="0"/>
        <w:spacing w:beforeAutospacing="0" w:afterAutospacing="0" w:line="560" w:lineRule="exact"/>
        <w:jc w:val="center"/>
        <w:rPr>
          <w:rStyle w:val="12"/>
          <w:rFonts w:ascii="方正小标宋_GBK" w:hAnsi="方正小标宋简体" w:eastAsia="方正小标宋_GBK" w:cs="Times New Roman"/>
          <w:b w:val="0"/>
          <w:bCs w:val="0"/>
          <w:sz w:val="32"/>
          <w:szCs w:val="32"/>
          <w:shd w:val="clear" w:color="auto" w:fill="FFFFFF"/>
        </w:rPr>
      </w:pPr>
    </w:p>
    <w:p>
      <w:pPr>
        <w:pStyle w:val="8"/>
        <w:widowControl/>
        <w:shd w:val="clear" w:color="auto" w:fill="FFFFFF"/>
        <w:adjustRightInd w:val="0"/>
        <w:snapToGrid w:val="0"/>
        <w:spacing w:beforeAutospacing="0" w:afterAutospacing="0" w:line="560" w:lineRule="exact"/>
        <w:jc w:val="center"/>
        <w:rPr>
          <w:rStyle w:val="12"/>
          <w:rFonts w:ascii="方正小标宋_GBK" w:hAnsi="方正小标宋简体" w:eastAsia="方正小标宋_GBK" w:cs="Times New Roman"/>
          <w:b w:val="0"/>
          <w:bCs w:val="0"/>
          <w:sz w:val="32"/>
          <w:szCs w:val="32"/>
          <w:shd w:val="clear" w:color="auto" w:fill="FFFFFF"/>
        </w:rPr>
      </w:pPr>
    </w:p>
    <w:p>
      <w:pPr>
        <w:pStyle w:val="8"/>
        <w:widowControl/>
        <w:shd w:val="clear" w:color="auto" w:fill="FFFFFF"/>
        <w:adjustRightInd w:val="0"/>
        <w:snapToGrid w:val="0"/>
        <w:spacing w:beforeAutospacing="0" w:afterAutospacing="0" w:line="560" w:lineRule="exact"/>
        <w:jc w:val="center"/>
        <w:rPr>
          <w:rStyle w:val="12"/>
          <w:rFonts w:ascii="方正小标宋_GBK" w:hAnsi="方正小标宋简体" w:eastAsia="方正小标宋_GBK" w:cs="Times New Roman"/>
          <w:b w:val="0"/>
          <w:bCs w:val="0"/>
          <w:sz w:val="32"/>
          <w:szCs w:val="32"/>
          <w:shd w:val="clear" w:color="auto" w:fill="FFFFFF"/>
        </w:rPr>
      </w:pPr>
    </w:p>
    <w:p>
      <w:pPr>
        <w:pStyle w:val="8"/>
        <w:widowControl/>
        <w:shd w:val="clear" w:color="auto" w:fill="FFFFFF"/>
        <w:adjustRightInd w:val="0"/>
        <w:snapToGrid w:val="0"/>
        <w:spacing w:beforeAutospacing="0" w:afterAutospacing="0" w:line="560" w:lineRule="exact"/>
        <w:jc w:val="center"/>
        <w:rPr>
          <w:rStyle w:val="12"/>
          <w:rFonts w:ascii="方正小标宋_GBK" w:hAnsi="方正小标宋简体" w:eastAsia="方正小标宋_GBK" w:cs="Times New Roman"/>
          <w:b w:val="0"/>
          <w:bCs w:val="0"/>
          <w:sz w:val="32"/>
          <w:szCs w:val="32"/>
          <w:shd w:val="clear" w:color="auto" w:fill="FFFFFF"/>
        </w:rPr>
      </w:pPr>
    </w:p>
    <w:p>
      <w:pPr>
        <w:pStyle w:val="8"/>
        <w:widowControl/>
        <w:shd w:val="clear" w:color="auto" w:fill="FFFFFF"/>
        <w:adjustRightInd w:val="0"/>
        <w:snapToGrid w:val="0"/>
        <w:spacing w:beforeAutospacing="0" w:afterAutospacing="0" w:line="560" w:lineRule="exact"/>
        <w:jc w:val="center"/>
        <w:rPr>
          <w:rStyle w:val="12"/>
          <w:rFonts w:ascii="方正小标宋_GBK" w:hAnsi="方正小标宋简体" w:eastAsia="方正小标宋_GBK" w:cs="Times New Roman"/>
          <w:b w:val="0"/>
          <w:bCs w:val="0"/>
          <w:sz w:val="32"/>
          <w:szCs w:val="32"/>
          <w:shd w:val="clear" w:color="auto" w:fill="FFFFFF"/>
        </w:rPr>
      </w:pPr>
    </w:p>
    <w:p>
      <w:pPr>
        <w:pStyle w:val="8"/>
        <w:widowControl/>
        <w:shd w:val="clear" w:color="auto" w:fill="FFFFFF"/>
        <w:adjustRightInd w:val="0"/>
        <w:snapToGrid w:val="0"/>
        <w:spacing w:beforeAutospacing="0" w:afterAutospacing="0" w:line="560" w:lineRule="exact"/>
        <w:jc w:val="center"/>
        <w:rPr>
          <w:rStyle w:val="12"/>
          <w:rFonts w:ascii="方正小标宋_GBK" w:hAnsi="方正小标宋简体" w:eastAsia="方正小标宋_GBK" w:cs="Times New Roman"/>
          <w:b w:val="0"/>
          <w:bCs w:val="0"/>
          <w:sz w:val="32"/>
          <w:szCs w:val="32"/>
          <w:shd w:val="clear" w:color="auto" w:fill="FFFFFF"/>
        </w:rPr>
      </w:pPr>
    </w:p>
    <w:p>
      <w:pPr>
        <w:pStyle w:val="8"/>
        <w:widowControl/>
        <w:shd w:val="clear" w:color="auto" w:fill="FFFFFF"/>
        <w:adjustRightInd w:val="0"/>
        <w:snapToGrid w:val="0"/>
        <w:spacing w:beforeAutospacing="0" w:afterAutospacing="0" w:line="560" w:lineRule="exact"/>
        <w:jc w:val="center"/>
        <w:rPr>
          <w:rStyle w:val="12"/>
          <w:rFonts w:ascii="方正小标宋_GBK" w:hAnsi="方正小标宋简体" w:eastAsia="方正小标宋_GBK" w:cs="Times New Roman"/>
          <w:b w:val="0"/>
          <w:bCs w:val="0"/>
          <w:sz w:val="32"/>
          <w:szCs w:val="32"/>
          <w:shd w:val="clear" w:color="auto" w:fill="FFFFFF"/>
        </w:rPr>
      </w:pPr>
    </w:p>
    <w:p>
      <w:pPr>
        <w:pStyle w:val="8"/>
        <w:widowControl/>
        <w:shd w:val="clear" w:color="auto" w:fill="FFFFFF"/>
        <w:adjustRightInd w:val="0"/>
        <w:snapToGrid w:val="0"/>
        <w:spacing w:beforeAutospacing="0" w:afterAutospacing="0" w:line="560" w:lineRule="exact"/>
        <w:jc w:val="both"/>
        <w:rPr>
          <w:rStyle w:val="12"/>
          <w:rFonts w:ascii="黑体" w:hAnsi="黑体" w:eastAsia="黑体" w:cs="Times New Roman"/>
          <w:b w:val="0"/>
          <w:bCs w:val="0"/>
          <w:sz w:val="32"/>
          <w:szCs w:val="32"/>
          <w:shd w:val="clear" w:color="auto" w:fill="FFFFFF"/>
        </w:rPr>
      </w:pPr>
    </w:p>
    <w:p>
      <w:pPr>
        <w:pStyle w:val="8"/>
        <w:widowControl/>
        <w:shd w:val="clear" w:color="auto" w:fill="FFFFFF"/>
        <w:adjustRightInd w:val="0"/>
        <w:snapToGrid w:val="0"/>
        <w:spacing w:beforeAutospacing="0" w:afterAutospacing="0" w:line="560" w:lineRule="exact"/>
        <w:jc w:val="both"/>
        <w:rPr>
          <w:rStyle w:val="12"/>
          <w:rFonts w:ascii="黑体" w:hAnsi="黑体" w:eastAsia="黑体" w:cs="Times New Roman"/>
          <w:b w:val="0"/>
          <w:bCs w:val="0"/>
          <w:sz w:val="32"/>
          <w:szCs w:val="32"/>
          <w:shd w:val="clear" w:color="auto" w:fill="FFFFFF"/>
        </w:rPr>
      </w:pPr>
    </w:p>
    <w:p>
      <w:pPr>
        <w:pStyle w:val="8"/>
        <w:widowControl/>
        <w:shd w:val="clear" w:color="auto" w:fill="FFFFFF"/>
        <w:adjustRightInd w:val="0"/>
        <w:snapToGrid w:val="0"/>
        <w:spacing w:beforeAutospacing="0" w:afterAutospacing="0" w:line="560" w:lineRule="exact"/>
        <w:jc w:val="both"/>
        <w:rPr>
          <w:rStyle w:val="12"/>
          <w:rFonts w:ascii="黑体" w:hAnsi="黑体" w:eastAsia="黑体" w:cs="Times New Roman"/>
          <w:b w:val="0"/>
          <w:bCs w:val="0"/>
          <w:sz w:val="32"/>
          <w:szCs w:val="32"/>
          <w:shd w:val="clear" w:color="auto" w:fill="FFFFFF"/>
        </w:rPr>
      </w:pPr>
    </w:p>
    <w:p>
      <w:pPr>
        <w:pStyle w:val="8"/>
        <w:widowControl/>
        <w:shd w:val="clear" w:color="auto" w:fill="FFFFFF"/>
        <w:adjustRightInd w:val="0"/>
        <w:snapToGrid w:val="0"/>
        <w:spacing w:beforeAutospacing="0" w:afterAutospacing="0" w:line="560" w:lineRule="exact"/>
        <w:jc w:val="both"/>
        <w:rPr>
          <w:rStyle w:val="12"/>
          <w:rFonts w:ascii="黑体" w:hAnsi="黑体" w:eastAsia="黑体" w:cs="Times New Roman"/>
          <w:b w:val="0"/>
          <w:bCs w:val="0"/>
          <w:sz w:val="32"/>
          <w:szCs w:val="32"/>
          <w:shd w:val="clear" w:color="auto" w:fill="FFFFFF"/>
        </w:rPr>
      </w:pPr>
    </w:p>
    <w:p>
      <w:pPr>
        <w:pStyle w:val="8"/>
        <w:widowControl/>
        <w:shd w:val="clear" w:color="auto" w:fill="FFFFFF"/>
        <w:adjustRightInd w:val="0"/>
        <w:snapToGrid w:val="0"/>
        <w:spacing w:beforeAutospacing="0" w:afterAutospacing="0" w:line="560" w:lineRule="exact"/>
        <w:jc w:val="both"/>
        <w:rPr>
          <w:rStyle w:val="12"/>
          <w:rFonts w:ascii="黑体" w:hAnsi="黑体" w:eastAsia="黑体" w:cs="Times New Roman"/>
          <w:b w:val="0"/>
          <w:bCs w:val="0"/>
          <w:sz w:val="32"/>
          <w:szCs w:val="32"/>
          <w:shd w:val="clear" w:color="auto" w:fill="FFFFFF"/>
        </w:rPr>
      </w:pPr>
    </w:p>
    <w:p>
      <w:pPr>
        <w:pStyle w:val="8"/>
        <w:widowControl/>
        <w:shd w:val="clear" w:color="auto" w:fill="FFFFFF"/>
        <w:adjustRightInd w:val="0"/>
        <w:snapToGrid w:val="0"/>
        <w:spacing w:beforeAutospacing="0" w:afterAutospacing="0" w:line="560" w:lineRule="exact"/>
        <w:jc w:val="both"/>
        <w:rPr>
          <w:rStyle w:val="12"/>
          <w:rFonts w:ascii="黑体" w:hAnsi="黑体" w:eastAsia="黑体" w:cs="Times New Roman"/>
          <w:b w:val="0"/>
          <w:bCs w:val="0"/>
          <w:sz w:val="32"/>
          <w:szCs w:val="32"/>
          <w:shd w:val="clear" w:color="auto" w:fill="FFFFFF"/>
        </w:rPr>
      </w:pPr>
    </w:p>
    <w:p>
      <w:pPr>
        <w:pStyle w:val="8"/>
        <w:widowControl/>
        <w:shd w:val="clear" w:color="auto" w:fill="FFFFFF"/>
        <w:adjustRightInd w:val="0"/>
        <w:snapToGrid w:val="0"/>
        <w:spacing w:beforeAutospacing="0" w:afterAutospacing="0" w:line="560" w:lineRule="exact"/>
        <w:jc w:val="both"/>
        <w:rPr>
          <w:rStyle w:val="12"/>
          <w:rFonts w:ascii="黑体" w:hAnsi="黑体" w:eastAsia="黑体" w:cs="Times New Roman"/>
          <w:b w:val="0"/>
          <w:bCs w:val="0"/>
          <w:sz w:val="32"/>
          <w:szCs w:val="32"/>
          <w:shd w:val="clear" w:color="auto" w:fill="FFFFFF"/>
        </w:rPr>
      </w:pPr>
      <w:r>
        <w:rPr>
          <w:rStyle w:val="12"/>
          <w:rFonts w:hint="eastAsia" w:ascii="黑体" w:hAnsi="黑体" w:eastAsia="黑体" w:cs="黑体"/>
          <w:b w:val="0"/>
          <w:bCs w:val="0"/>
          <w:sz w:val="32"/>
          <w:szCs w:val="32"/>
          <w:shd w:val="clear" w:color="auto" w:fill="FFFFFF"/>
        </w:rPr>
        <w:t>附件</w:t>
      </w:r>
      <w:r>
        <w:rPr>
          <w:rStyle w:val="12"/>
          <w:rFonts w:ascii="黑体" w:hAnsi="黑体" w:eastAsia="黑体" w:cs="黑体"/>
          <w:b w:val="0"/>
          <w:bCs w:val="0"/>
          <w:sz w:val="32"/>
          <w:szCs w:val="32"/>
          <w:shd w:val="clear" w:color="auto" w:fill="FFFFFF"/>
        </w:rPr>
        <w:t>2</w:t>
      </w:r>
    </w:p>
    <w:p>
      <w:pPr>
        <w:pStyle w:val="8"/>
        <w:widowControl/>
        <w:shd w:val="clear" w:color="auto" w:fill="FFFFFF"/>
        <w:adjustRightInd w:val="0"/>
        <w:snapToGrid w:val="0"/>
        <w:spacing w:beforeAutospacing="0" w:afterAutospacing="0" w:line="560" w:lineRule="exact"/>
        <w:jc w:val="both"/>
        <w:rPr>
          <w:rStyle w:val="12"/>
          <w:rFonts w:ascii="黑体" w:hAnsi="黑体" w:eastAsia="黑体" w:cs="Times New Roman"/>
          <w:b w:val="0"/>
          <w:bCs w:val="0"/>
          <w:sz w:val="32"/>
          <w:szCs w:val="32"/>
          <w:shd w:val="clear" w:color="auto" w:fill="FFFFFF"/>
        </w:rPr>
      </w:pPr>
    </w:p>
    <w:p>
      <w:pPr>
        <w:pStyle w:val="8"/>
        <w:widowControl/>
        <w:shd w:val="clear" w:color="auto" w:fill="FFFFFF"/>
        <w:adjustRightInd w:val="0"/>
        <w:snapToGrid w:val="0"/>
        <w:spacing w:beforeAutospacing="0" w:afterAutospacing="0" w:line="560" w:lineRule="exact"/>
        <w:jc w:val="center"/>
        <w:rPr>
          <w:rStyle w:val="12"/>
          <w:rFonts w:ascii="方正小标宋简体" w:hAnsi="方正小标宋简体" w:eastAsia="方正小标宋简体" w:cs="Times New Roman"/>
          <w:b w:val="0"/>
          <w:bCs w:val="0"/>
          <w:color w:val="222222"/>
          <w:sz w:val="44"/>
          <w:szCs w:val="44"/>
          <w:shd w:val="clear" w:color="auto" w:fill="FFFFFF"/>
        </w:rPr>
      </w:pPr>
      <w:r>
        <w:rPr>
          <w:rStyle w:val="12"/>
          <w:rFonts w:hint="eastAsia" w:ascii="方正小标宋简体" w:hAnsi="方正小标宋简体" w:eastAsia="方正小标宋简体" w:cs="方正小标宋简体"/>
          <w:b w:val="0"/>
          <w:bCs w:val="0"/>
          <w:sz w:val="44"/>
          <w:szCs w:val="44"/>
          <w:shd w:val="clear" w:color="auto" w:fill="FFFFFF"/>
        </w:rPr>
        <w:t>青岛市各级各类学校防控新型冠状病毒感染的肺炎疫情卫生清洁消毒指引</w:t>
      </w:r>
      <w:r>
        <w:rPr>
          <w:rStyle w:val="12"/>
          <w:rFonts w:hint="eastAsia" w:ascii="方正小标宋简体" w:hAnsi="方正小标宋简体" w:eastAsia="方正小标宋简体" w:cs="方正小标宋简体"/>
          <w:b w:val="0"/>
          <w:bCs w:val="0"/>
          <w:color w:val="222222"/>
          <w:sz w:val="44"/>
          <w:szCs w:val="44"/>
          <w:shd w:val="clear" w:color="auto" w:fill="FFFFFF"/>
        </w:rPr>
        <w:t>（第一版）</w:t>
      </w:r>
    </w:p>
    <w:p>
      <w:pPr>
        <w:pStyle w:val="8"/>
        <w:widowControl/>
        <w:shd w:val="clear" w:color="auto" w:fill="FFFFFF"/>
        <w:adjustRightInd w:val="0"/>
        <w:snapToGrid w:val="0"/>
        <w:spacing w:beforeAutospacing="0" w:afterAutospacing="0" w:line="560" w:lineRule="exact"/>
        <w:jc w:val="center"/>
        <w:rPr>
          <w:rFonts w:ascii="方正小标宋简体" w:hAnsi="方正小标宋简体" w:eastAsia="方正小标宋简体" w:cs="Times New Roman"/>
          <w:color w:val="222222"/>
          <w:sz w:val="36"/>
          <w:szCs w:val="36"/>
        </w:rPr>
      </w:pP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为做好新型冠状病毒感染的肺炎疫情防控工作，最大程度减少新型冠状病毒对学生和幼儿造成危害，制订本卫生清洁消毒指引。本指引适用范围为幼儿园、中小学、中职学校、普通高校、校外教育辅导机构等，适用时间为市政府宣布疫情结束之前。</w:t>
      </w:r>
    </w:p>
    <w:p>
      <w:pPr>
        <w:pStyle w:val="8"/>
        <w:widowControl/>
        <w:shd w:val="clear" w:color="auto" w:fill="FFFFFF"/>
        <w:adjustRightInd w:val="0"/>
        <w:snapToGrid w:val="0"/>
        <w:spacing w:beforeAutospacing="0" w:afterAutospacing="0" w:line="540" w:lineRule="exact"/>
        <w:ind w:firstLine="800" w:firstLineChars="250"/>
        <w:rPr>
          <w:rFonts w:ascii="黑体" w:hAnsi="黑体" w:eastAsia="黑体" w:cs="Times New Roman"/>
          <w:color w:val="222222"/>
          <w:sz w:val="32"/>
          <w:szCs w:val="32"/>
        </w:rPr>
      </w:pPr>
      <w:r>
        <w:rPr>
          <w:rFonts w:hint="eastAsia" w:ascii="黑体" w:hAnsi="黑体" w:eastAsia="黑体" w:cs="黑体"/>
          <w:color w:val="222222"/>
          <w:sz w:val="32"/>
          <w:szCs w:val="32"/>
          <w:shd w:val="clear" w:color="auto" w:fill="FFFFFF"/>
        </w:rPr>
        <w:t>一、个人卫生</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（一）教职员工、大中小学生要树立健康第一意识，认真开展自我健康监测或配合做好健康监测，对幼儿要做好健康监护。</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（二）会议室等室内人员密集空间建议戴一次性医用口罩，若使用复用口罩，应勤洗勤换。有咳嗽症状的人员要佩戴一次性医用外科口罩。</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（三）加强手卫生。在咳嗽、打喷嚏后，摸公共物品后，餐前便后，接触宠物后，有分泌物污染手时都要用肥皂或洗手液流动水六步洗手法洗手。必要时也可用快速手消毒液搓揉双手。</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（四）食堂工作人员工作时应穿工作服，工作服要每日清洗，如被污物污染时应及时更换清洗，接触食物时应戴口罩和帽子。</w:t>
      </w:r>
    </w:p>
    <w:p>
      <w:pPr>
        <w:pStyle w:val="8"/>
        <w:widowControl/>
        <w:shd w:val="clear" w:color="auto" w:fill="FFFFFF"/>
        <w:adjustRightInd w:val="0"/>
        <w:snapToGrid w:val="0"/>
        <w:spacing w:beforeAutospacing="0" w:afterAutospacing="0" w:line="540" w:lineRule="exact"/>
        <w:ind w:firstLine="640"/>
        <w:rPr>
          <w:rFonts w:ascii="仿宋_GB2312" w:hAnsi="仿宋_GB2312" w:eastAsia="仿宋_GB2312" w:cs="Times New Roman"/>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（五）保证充足睡眠，合理饮食，科学运动，了解、掌握调整情绪基本方法，正确认识心理问题，保持积极向上的健康心理状态。</w:t>
      </w:r>
    </w:p>
    <w:p>
      <w:pPr>
        <w:pStyle w:val="8"/>
        <w:widowControl/>
        <w:shd w:val="clear" w:color="auto" w:fill="FFFFFF"/>
        <w:adjustRightInd w:val="0"/>
        <w:snapToGrid w:val="0"/>
        <w:spacing w:beforeAutospacing="0" w:afterAutospacing="0" w:line="540" w:lineRule="exact"/>
        <w:ind w:firstLine="800" w:firstLineChars="250"/>
        <w:rPr>
          <w:rFonts w:ascii="黑体" w:hAnsi="黑体" w:eastAsia="黑体" w:cs="Times New Roman"/>
          <w:color w:val="222222"/>
          <w:sz w:val="32"/>
          <w:szCs w:val="32"/>
        </w:rPr>
      </w:pPr>
      <w:r>
        <w:rPr>
          <w:rFonts w:hint="eastAsia" w:ascii="黑体" w:hAnsi="黑体" w:eastAsia="黑体" w:cs="黑体"/>
          <w:color w:val="222222"/>
          <w:sz w:val="32"/>
          <w:szCs w:val="32"/>
          <w:shd w:val="clear" w:color="auto" w:fill="FFFFFF"/>
        </w:rPr>
        <w:t>二、日常预防性消毒</w:t>
      </w:r>
    </w:p>
    <w:p>
      <w:pPr>
        <w:pStyle w:val="8"/>
        <w:widowControl/>
        <w:shd w:val="clear" w:color="auto" w:fill="FFFFFF"/>
        <w:adjustRightInd w:val="0"/>
        <w:snapToGrid w:val="0"/>
        <w:spacing w:beforeAutospacing="0" w:afterAutospacing="0" w:line="540" w:lineRule="exact"/>
        <w:ind w:firstLine="640" w:firstLineChars="200"/>
        <w:rPr>
          <w:rFonts w:ascii="楷体" w:hAnsi="楷体" w:eastAsia="楷体" w:cs="Times New Roman"/>
          <w:color w:val="222222"/>
          <w:sz w:val="32"/>
          <w:szCs w:val="32"/>
        </w:rPr>
      </w:pPr>
      <w:r>
        <w:rPr>
          <w:rFonts w:hint="eastAsia" w:ascii="楷体" w:hAnsi="楷体" w:eastAsia="楷体" w:cs="楷体"/>
          <w:color w:val="222222"/>
          <w:sz w:val="32"/>
          <w:szCs w:val="32"/>
          <w:shd w:val="clear" w:color="auto" w:fill="FFFFFF"/>
        </w:rPr>
        <w:t>（一）空气消毒</w:t>
      </w:r>
    </w:p>
    <w:p>
      <w:pPr>
        <w:pStyle w:val="8"/>
        <w:widowControl/>
        <w:shd w:val="clear" w:color="auto" w:fill="FFFFFF"/>
        <w:adjustRightInd w:val="0"/>
        <w:snapToGrid w:val="0"/>
        <w:spacing w:beforeAutospacing="0" w:afterAutospacing="0" w:line="540" w:lineRule="exact"/>
        <w:ind w:firstLine="800" w:firstLineChars="25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可采用紫外线灯照射或空气消毒机消毒。</w:t>
      </w:r>
    </w:p>
    <w:p>
      <w:pPr>
        <w:pStyle w:val="8"/>
        <w:widowControl/>
        <w:shd w:val="clear" w:color="auto" w:fill="FFFFFF"/>
        <w:adjustRightInd w:val="0"/>
        <w:snapToGrid w:val="0"/>
        <w:spacing w:beforeAutospacing="0" w:afterAutospacing="0" w:line="540" w:lineRule="exact"/>
        <w:ind w:firstLine="800" w:firstLineChars="250"/>
        <w:rPr>
          <w:rFonts w:ascii="仿宋_GB2312" w:hAnsi="仿宋_GB2312" w:eastAsia="仿宋_GB2312" w:cs="Times New Roman"/>
          <w:color w:val="222222"/>
          <w:sz w:val="32"/>
          <w:szCs w:val="32"/>
        </w:rPr>
      </w:pPr>
      <w:r>
        <w:rPr>
          <w:rFonts w:ascii="仿宋_GB2312" w:hAnsi="仿宋_GB2312" w:eastAsia="仿宋_GB2312" w:cs="仿宋_GB2312"/>
          <w:color w:val="222222"/>
          <w:sz w:val="32"/>
          <w:szCs w:val="32"/>
          <w:shd w:val="clear" w:color="auto" w:fill="FFFFFF"/>
        </w:rPr>
        <w:t>1.</w:t>
      </w:r>
      <w:r>
        <w:rPr>
          <w:rFonts w:hint="eastAsia" w:ascii="仿宋_GB2312" w:hAnsi="仿宋_GB2312" w:eastAsia="仿宋_GB2312" w:cs="仿宋_GB2312"/>
          <w:color w:val="222222"/>
          <w:sz w:val="32"/>
          <w:szCs w:val="32"/>
          <w:shd w:val="clear" w:color="auto" w:fill="FFFFFF"/>
        </w:rPr>
        <w:t>紫外线灯照射消毒：在无人条件下开启，每次照射不少于</w:t>
      </w:r>
      <w:r>
        <w:rPr>
          <w:rFonts w:ascii="仿宋_GB2312" w:hAnsi="仿宋_GB2312" w:eastAsia="仿宋_GB2312" w:cs="仿宋_GB2312"/>
          <w:color w:val="222222"/>
          <w:sz w:val="32"/>
          <w:szCs w:val="32"/>
          <w:shd w:val="clear" w:color="auto" w:fill="FFFFFF"/>
        </w:rPr>
        <w:t>1h</w:t>
      </w:r>
      <w:r>
        <w:rPr>
          <w:rFonts w:hint="eastAsia" w:ascii="仿宋_GB2312" w:hAnsi="仿宋_GB2312" w:eastAsia="仿宋_GB2312" w:cs="仿宋_GB2312"/>
          <w:color w:val="222222"/>
          <w:sz w:val="32"/>
          <w:szCs w:val="32"/>
          <w:shd w:val="clear" w:color="auto" w:fill="FFFFFF"/>
        </w:rPr>
        <w:t>，每天一次。</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ascii="仿宋_GB2312" w:hAnsi="仿宋_GB2312" w:eastAsia="仿宋_GB2312" w:cs="仿宋_GB2312"/>
          <w:color w:val="222222"/>
          <w:sz w:val="32"/>
          <w:szCs w:val="32"/>
          <w:shd w:val="clear" w:color="auto" w:fill="FFFFFF"/>
        </w:rPr>
        <w:t>2.</w:t>
      </w:r>
      <w:r>
        <w:rPr>
          <w:rFonts w:hint="eastAsia" w:ascii="仿宋_GB2312" w:hAnsi="仿宋_GB2312" w:eastAsia="仿宋_GB2312" w:cs="仿宋_GB2312"/>
          <w:color w:val="222222"/>
          <w:sz w:val="32"/>
          <w:szCs w:val="32"/>
          <w:shd w:val="clear" w:color="auto" w:fill="FFFFFF"/>
        </w:rPr>
        <w:t>空气消毒机消毒：可采用紫外线循环风、高压静电循环风等类型的空气消毒机，按照设备使用说明书操作使用。提倡有人条件下开启使用。</w:t>
      </w:r>
    </w:p>
    <w:p>
      <w:pPr>
        <w:pStyle w:val="8"/>
        <w:widowControl/>
        <w:shd w:val="clear" w:color="auto" w:fill="FFFFFF"/>
        <w:adjustRightInd w:val="0"/>
        <w:snapToGrid w:val="0"/>
        <w:spacing w:beforeAutospacing="0" w:afterAutospacing="0" w:line="540" w:lineRule="exact"/>
        <w:ind w:firstLine="640" w:firstLineChars="200"/>
        <w:rPr>
          <w:rFonts w:ascii="楷体" w:hAnsi="楷体" w:eastAsia="楷体" w:cs="Times New Roman"/>
          <w:color w:val="222222"/>
          <w:sz w:val="32"/>
          <w:szCs w:val="32"/>
        </w:rPr>
      </w:pPr>
      <w:r>
        <w:rPr>
          <w:rFonts w:hint="eastAsia" w:ascii="楷体" w:hAnsi="楷体" w:eastAsia="楷体" w:cs="楷体"/>
          <w:color w:val="222222"/>
          <w:sz w:val="32"/>
          <w:szCs w:val="32"/>
          <w:shd w:val="clear" w:color="auto" w:fill="FFFFFF"/>
        </w:rPr>
        <w:t>（二）空调滤网</w:t>
      </w:r>
    </w:p>
    <w:p>
      <w:pPr>
        <w:pStyle w:val="8"/>
        <w:widowControl/>
        <w:shd w:val="clear" w:color="auto" w:fill="FFFFFF"/>
        <w:adjustRightInd w:val="0"/>
        <w:snapToGrid w:val="0"/>
        <w:spacing w:beforeAutospacing="0" w:afterAutospacing="0" w:line="540" w:lineRule="exact"/>
        <w:ind w:firstLine="596" w:firstLineChars="200"/>
        <w:rPr>
          <w:rFonts w:ascii="仿宋_GB2312" w:hAnsi="仿宋_GB2312" w:eastAsia="仿宋_GB2312" w:cs="Times New Roman"/>
          <w:color w:val="222222"/>
          <w:spacing w:val="-11"/>
          <w:sz w:val="32"/>
          <w:szCs w:val="32"/>
        </w:rPr>
      </w:pPr>
      <w:r>
        <w:rPr>
          <w:rFonts w:hint="eastAsia" w:ascii="仿宋_GB2312" w:hAnsi="仿宋_GB2312" w:eastAsia="仿宋_GB2312" w:cs="仿宋_GB2312"/>
          <w:snapToGrid w:val="0"/>
          <w:color w:val="222222"/>
          <w:spacing w:val="-11"/>
          <w:sz w:val="32"/>
          <w:szCs w:val="32"/>
          <w:shd w:val="clear" w:color="auto" w:fill="FFFFFF"/>
        </w:rPr>
        <w:t>每周清洁消毒一次，过滤网可用有效氯浓度为</w:t>
      </w:r>
      <w:r>
        <w:rPr>
          <w:rFonts w:ascii="仿宋_GB2312" w:hAnsi="仿宋_GB2312" w:eastAsia="仿宋_GB2312" w:cs="仿宋_GB2312"/>
          <w:snapToGrid w:val="0"/>
          <w:color w:val="222222"/>
          <w:spacing w:val="-11"/>
          <w:sz w:val="32"/>
          <w:szCs w:val="32"/>
          <w:shd w:val="clear" w:color="auto" w:fill="FFFFFF"/>
        </w:rPr>
        <w:t>250mg/L-500mg/L</w:t>
      </w:r>
      <w:r>
        <w:rPr>
          <w:rFonts w:hint="eastAsia" w:ascii="仿宋_GB2312" w:hAnsi="仿宋_GB2312" w:eastAsia="仿宋_GB2312" w:cs="仿宋_GB2312"/>
          <w:snapToGrid w:val="0"/>
          <w:color w:val="222222"/>
          <w:spacing w:val="-11"/>
          <w:sz w:val="32"/>
          <w:szCs w:val="32"/>
          <w:shd w:val="clear" w:color="auto" w:fill="FFFFFF"/>
        </w:rPr>
        <w:t>的</w:t>
      </w:r>
      <w:r>
        <w:rPr>
          <w:rFonts w:hint="eastAsia" w:ascii="仿宋_GB2312" w:hAnsi="仿宋_GB2312" w:eastAsia="仿宋_GB2312" w:cs="仿宋_GB2312"/>
          <w:color w:val="222222"/>
          <w:spacing w:val="-11"/>
          <w:sz w:val="32"/>
          <w:szCs w:val="32"/>
          <w:shd w:val="clear" w:color="auto" w:fill="FFFFFF"/>
        </w:rPr>
        <w:t>含氯消毒剂浸泡</w:t>
      </w:r>
      <w:r>
        <w:rPr>
          <w:rFonts w:ascii="仿宋_GB2312" w:hAnsi="仿宋_GB2312" w:eastAsia="仿宋_GB2312" w:cs="仿宋_GB2312"/>
          <w:color w:val="222222"/>
          <w:spacing w:val="-11"/>
          <w:sz w:val="32"/>
          <w:szCs w:val="32"/>
          <w:shd w:val="clear" w:color="auto" w:fill="FFFFFF"/>
        </w:rPr>
        <w:t>30min</w:t>
      </w:r>
      <w:r>
        <w:rPr>
          <w:rFonts w:hint="eastAsia" w:ascii="仿宋_GB2312" w:hAnsi="仿宋_GB2312" w:eastAsia="仿宋_GB2312" w:cs="仿宋_GB2312"/>
          <w:color w:val="222222"/>
          <w:spacing w:val="-11"/>
          <w:sz w:val="32"/>
          <w:szCs w:val="32"/>
          <w:shd w:val="clear" w:color="auto" w:fill="FFFFFF"/>
        </w:rPr>
        <w:t>后用清水冲净晾干。</w:t>
      </w:r>
    </w:p>
    <w:p>
      <w:pPr>
        <w:pStyle w:val="8"/>
        <w:widowControl/>
        <w:shd w:val="clear" w:color="auto" w:fill="FFFFFF"/>
        <w:adjustRightInd w:val="0"/>
        <w:snapToGrid w:val="0"/>
        <w:spacing w:beforeAutospacing="0" w:afterAutospacing="0" w:line="540" w:lineRule="exact"/>
        <w:ind w:firstLine="640" w:firstLineChars="200"/>
        <w:rPr>
          <w:rFonts w:ascii="楷体" w:hAnsi="楷体" w:eastAsia="楷体" w:cs="Times New Roman"/>
          <w:color w:val="222222"/>
          <w:sz w:val="32"/>
          <w:szCs w:val="32"/>
        </w:rPr>
      </w:pPr>
      <w:r>
        <w:rPr>
          <w:rFonts w:hint="eastAsia" w:ascii="楷体" w:hAnsi="楷体" w:eastAsia="楷体" w:cs="楷体"/>
          <w:color w:val="222222"/>
          <w:sz w:val="32"/>
          <w:szCs w:val="32"/>
          <w:shd w:val="clear" w:color="auto" w:fill="FFFFFF"/>
        </w:rPr>
        <w:t>（三）地面、物体表面消毒</w:t>
      </w:r>
    </w:p>
    <w:p>
      <w:pPr>
        <w:pStyle w:val="8"/>
        <w:widowControl/>
        <w:shd w:val="clear" w:color="auto" w:fill="FFFFFF"/>
        <w:adjustRightInd w:val="0"/>
        <w:snapToGrid w:val="0"/>
        <w:spacing w:beforeAutospacing="0" w:afterAutospacing="0" w:line="540" w:lineRule="exact"/>
        <w:ind w:firstLine="800" w:firstLineChars="25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地面可用含有效氯浓度为</w:t>
      </w:r>
      <w:r>
        <w:rPr>
          <w:rFonts w:ascii="仿宋_GB2312" w:hAnsi="仿宋_GB2312" w:eastAsia="仿宋_GB2312" w:cs="仿宋_GB2312"/>
          <w:color w:val="222222"/>
          <w:sz w:val="32"/>
          <w:szCs w:val="32"/>
          <w:shd w:val="clear" w:color="auto" w:fill="FFFFFF"/>
        </w:rPr>
        <w:t>500mg/L</w:t>
      </w:r>
      <w:r>
        <w:rPr>
          <w:rFonts w:hint="eastAsia" w:ascii="仿宋_GB2312" w:hAnsi="仿宋_GB2312" w:eastAsia="仿宋_GB2312" w:cs="仿宋_GB2312"/>
          <w:color w:val="222222"/>
          <w:sz w:val="32"/>
          <w:szCs w:val="32"/>
          <w:shd w:val="clear" w:color="auto" w:fill="FFFFFF"/>
        </w:rPr>
        <w:t>的含氯消毒剂拖拭，作用</w:t>
      </w:r>
      <w:r>
        <w:rPr>
          <w:rFonts w:ascii="仿宋_GB2312" w:hAnsi="仿宋_GB2312" w:eastAsia="仿宋_GB2312" w:cs="仿宋_GB2312"/>
          <w:color w:val="222222"/>
          <w:sz w:val="32"/>
          <w:szCs w:val="32"/>
          <w:shd w:val="clear" w:color="auto" w:fill="FFFFFF"/>
        </w:rPr>
        <w:t>30min</w:t>
      </w:r>
      <w:r>
        <w:rPr>
          <w:rFonts w:hint="eastAsia" w:ascii="仿宋_GB2312" w:hAnsi="仿宋_GB2312" w:eastAsia="仿宋_GB2312" w:cs="仿宋_GB2312"/>
          <w:color w:val="222222"/>
          <w:sz w:val="32"/>
          <w:szCs w:val="32"/>
          <w:shd w:val="clear" w:color="auto" w:fill="FFFFFF"/>
        </w:rPr>
        <w:t>后再用清水拖拭干净；讲台、课桌椅、窗台、角橱、门窗把手、床栏、电话机、开关、洗手盆、坐便器、台面等高频接触的部位可用</w:t>
      </w:r>
      <w:r>
        <w:rPr>
          <w:rFonts w:ascii="仿宋_GB2312" w:hAnsi="仿宋_GB2312" w:eastAsia="仿宋_GB2312" w:cs="仿宋_GB2312"/>
          <w:color w:val="222222"/>
          <w:sz w:val="32"/>
          <w:szCs w:val="32"/>
          <w:shd w:val="clear" w:color="auto" w:fill="FFFFFF"/>
        </w:rPr>
        <w:t>500mg/L</w:t>
      </w:r>
      <w:r>
        <w:rPr>
          <w:rFonts w:hint="eastAsia" w:ascii="仿宋_GB2312" w:hAnsi="仿宋_GB2312" w:eastAsia="仿宋_GB2312" w:cs="仿宋_GB2312"/>
          <w:color w:val="222222"/>
          <w:sz w:val="32"/>
          <w:szCs w:val="32"/>
          <w:shd w:val="clear" w:color="auto" w:fill="FFFFFF"/>
        </w:rPr>
        <w:t>的含氯消毒剂擦拭，作用</w:t>
      </w:r>
      <w:r>
        <w:rPr>
          <w:rFonts w:ascii="仿宋_GB2312" w:hAnsi="仿宋_GB2312" w:eastAsia="仿宋_GB2312" w:cs="仿宋_GB2312"/>
          <w:color w:val="222222"/>
          <w:sz w:val="32"/>
          <w:szCs w:val="32"/>
          <w:shd w:val="clear" w:color="auto" w:fill="FFFFFF"/>
        </w:rPr>
        <w:t>30min</w:t>
      </w:r>
      <w:r>
        <w:rPr>
          <w:rFonts w:hint="eastAsia" w:ascii="仿宋_GB2312" w:hAnsi="仿宋_GB2312" w:eastAsia="仿宋_GB2312" w:cs="仿宋_GB2312"/>
          <w:color w:val="222222"/>
          <w:sz w:val="32"/>
          <w:szCs w:val="32"/>
          <w:shd w:val="clear" w:color="auto" w:fill="FFFFFF"/>
        </w:rPr>
        <w:t>后再用清水擦拭干净，每天至少一次。</w:t>
      </w:r>
    </w:p>
    <w:p>
      <w:pPr>
        <w:pStyle w:val="8"/>
        <w:widowControl/>
        <w:shd w:val="clear" w:color="auto" w:fill="FFFFFF"/>
        <w:adjustRightInd w:val="0"/>
        <w:snapToGrid w:val="0"/>
        <w:spacing w:beforeAutospacing="0" w:afterAutospacing="0" w:line="540" w:lineRule="exact"/>
        <w:ind w:firstLine="640" w:firstLineChars="200"/>
        <w:rPr>
          <w:rFonts w:ascii="楷体" w:hAnsi="楷体" w:eastAsia="楷体" w:cs="Times New Roman"/>
          <w:color w:val="222222"/>
          <w:sz w:val="32"/>
          <w:szCs w:val="32"/>
        </w:rPr>
      </w:pPr>
      <w:r>
        <w:rPr>
          <w:rFonts w:hint="eastAsia" w:ascii="楷体" w:hAnsi="楷体" w:eastAsia="楷体" w:cs="楷体"/>
          <w:color w:val="222222"/>
          <w:sz w:val="32"/>
          <w:szCs w:val="32"/>
          <w:shd w:val="clear" w:color="auto" w:fill="FFFFFF"/>
        </w:rPr>
        <w:t>（四）集体食堂厨房的清洁消毒</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每餐工作完毕用清洁剂如洗洁精清洁各种厨具餐具表面，并用清水冲洗干净，保持卫生。厨房地面可用含有效氯</w:t>
      </w:r>
      <w:r>
        <w:rPr>
          <w:rFonts w:ascii="仿宋_GB2312" w:hAnsi="仿宋_GB2312" w:eastAsia="仿宋_GB2312" w:cs="仿宋_GB2312"/>
          <w:color w:val="222222"/>
          <w:sz w:val="32"/>
          <w:szCs w:val="32"/>
          <w:shd w:val="clear" w:color="auto" w:fill="FFFFFF"/>
        </w:rPr>
        <w:t>500mg/L</w:t>
      </w:r>
      <w:r>
        <w:rPr>
          <w:rFonts w:hint="eastAsia" w:ascii="仿宋_GB2312" w:hAnsi="仿宋_GB2312" w:eastAsia="仿宋_GB2312" w:cs="仿宋_GB2312"/>
          <w:color w:val="222222"/>
          <w:sz w:val="32"/>
          <w:szCs w:val="32"/>
          <w:shd w:val="clear" w:color="auto" w:fill="FFFFFF"/>
        </w:rPr>
        <w:t>的含氯消毒剂拖拭，作用</w:t>
      </w:r>
      <w:r>
        <w:rPr>
          <w:rFonts w:ascii="仿宋_GB2312" w:hAnsi="仿宋_GB2312" w:eastAsia="仿宋_GB2312" w:cs="仿宋_GB2312"/>
          <w:color w:val="222222"/>
          <w:sz w:val="32"/>
          <w:szCs w:val="32"/>
          <w:shd w:val="clear" w:color="auto" w:fill="FFFFFF"/>
        </w:rPr>
        <w:t>30min</w:t>
      </w:r>
      <w:r>
        <w:rPr>
          <w:rFonts w:hint="eastAsia" w:ascii="仿宋_GB2312" w:hAnsi="仿宋_GB2312" w:eastAsia="仿宋_GB2312" w:cs="仿宋_GB2312"/>
          <w:color w:val="222222"/>
          <w:sz w:val="32"/>
          <w:szCs w:val="32"/>
          <w:shd w:val="clear" w:color="auto" w:fill="FFFFFF"/>
        </w:rPr>
        <w:t>后，再用清水洗净，每天至少一次。</w:t>
      </w:r>
    </w:p>
    <w:p>
      <w:pPr>
        <w:pStyle w:val="8"/>
        <w:widowControl/>
        <w:shd w:val="clear" w:color="auto" w:fill="FFFFFF"/>
        <w:adjustRightInd w:val="0"/>
        <w:snapToGrid w:val="0"/>
        <w:spacing w:beforeAutospacing="0" w:afterAutospacing="0" w:line="540" w:lineRule="exact"/>
        <w:ind w:firstLine="640" w:firstLineChars="200"/>
        <w:rPr>
          <w:rFonts w:ascii="楷体" w:hAnsi="楷体" w:eastAsia="楷体" w:cs="Times New Roman"/>
          <w:color w:val="222222"/>
          <w:sz w:val="32"/>
          <w:szCs w:val="32"/>
        </w:rPr>
      </w:pPr>
      <w:r>
        <w:rPr>
          <w:rFonts w:hint="eastAsia" w:ascii="楷体" w:hAnsi="楷体" w:eastAsia="楷体" w:cs="楷体"/>
          <w:color w:val="222222"/>
          <w:sz w:val="32"/>
          <w:szCs w:val="32"/>
          <w:shd w:val="clear" w:color="auto" w:fill="FFFFFF"/>
        </w:rPr>
        <w:t>（五）集体食堂餐具消毒</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首选餐具消毒器消毒，常用的消毒碗柜有紫外线臭氧消毒碗柜和高温加热消毒碗柜等，按照操作说明书使用；也可用高温蒸汽或煮沸</w:t>
      </w:r>
      <w:r>
        <w:rPr>
          <w:rFonts w:ascii="仿宋_GB2312" w:hAnsi="仿宋_GB2312" w:eastAsia="仿宋_GB2312" w:cs="仿宋_GB2312"/>
          <w:color w:val="222222"/>
          <w:sz w:val="32"/>
          <w:szCs w:val="32"/>
          <w:shd w:val="clear" w:color="auto" w:fill="FFFFFF"/>
        </w:rPr>
        <w:t>15</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30min</w:t>
      </w:r>
      <w:r>
        <w:rPr>
          <w:rFonts w:hint="eastAsia" w:ascii="仿宋_GB2312" w:hAnsi="仿宋_GB2312" w:eastAsia="仿宋_GB2312" w:cs="仿宋_GB2312"/>
          <w:color w:val="222222"/>
          <w:sz w:val="32"/>
          <w:szCs w:val="32"/>
          <w:shd w:val="clear" w:color="auto" w:fill="FFFFFF"/>
        </w:rPr>
        <w:t>消毒，或采用含氯消毒剂（有效氯浓度</w:t>
      </w:r>
      <w:r>
        <w:rPr>
          <w:rFonts w:ascii="仿宋_GB2312" w:hAnsi="仿宋_GB2312" w:eastAsia="仿宋_GB2312" w:cs="仿宋_GB2312"/>
          <w:color w:val="222222"/>
          <w:sz w:val="32"/>
          <w:szCs w:val="32"/>
          <w:shd w:val="clear" w:color="auto" w:fill="FFFFFF"/>
        </w:rPr>
        <w:t>500mg/L</w:t>
      </w:r>
      <w:r>
        <w:rPr>
          <w:rFonts w:hint="eastAsia" w:ascii="仿宋_GB2312" w:hAnsi="仿宋_GB2312" w:eastAsia="仿宋_GB2312" w:cs="仿宋_GB2312"/>
          <w:color w:val="222222"/>
          <w:sz w:val="32"/>
          <w:szCs w:val="32"/>
          <w:shd w:val="clear" w:color="auto" w:fill="FFFFFF"/>
        </w:rPr>
        <w:t>）浸泡</w:t>
      </w:r>
      <w:r>
        <w:rPr>
          <w:rFonts w:ascii="仿宋_GB2312" w:hAnsi="仿宋_GB2312" w:eastAsia="仿宋_GB2312" w:cs="仿宋_GB2312"/>
          <w:color w:val="222222"/>
          <w:sz w:val="32"/>
          <w:szCs w:val="32"/>
          <w:shd w:val="clear" w:color="auto" w:fill="FFFFFF"/>
        </w:rPr>
        <w:t>30min</w:t>
      </w:r>
      <w:r>
        <w:rPr>
          <w:rFonts w:hint="eastAsia" w:ascii="仿宋_GB2312" w:hAnsi="仿宋_GB2312" w:eastAsia="仿宋_GB2312" w:cs="仿宋_GB2312"/>
          <w:color w:val="222222"/>
          <w:sz w:val="32"/>
          <w:szCs w:val="32"/>
          <w:shd w:val="clear" w:color="auto" w:fill="FFFFFF"/>
        </w:rPr>
        <w:t>后，再用清水漂洗干净。餐具消毒后应注意保洁。</w:t>
      </w:r>
    </w:p>
    <w:p>
      <w:pPr>
        <w:pStyle w:val="8"/>
        <w:widowControl/>
        <w:shd w:val="clear" w:color="auto" w:fill="FFFFFF"/>
        <w:adjustRightInd w:val="0"/>
        <w:snapToGrid w:val="0"/>
        <w:spacing w:beforeAutospacing="0" w:afterAutospacing="0" w:line="540" w:lineRule="exact"/>
        <w:ind w:firstLine="640" w:firstLineChars="200"/>
        <w:rPr>
          <w:rFonts w:ascii="楷体" w:hAnsi="楷体" w:eastAsia="楷体" w:cs="Times New Roman"/>
          <w:color w:val="222222"/>
          <w:sz w:val="32"/>
          <w:szCs w:val="32"/>
        </w:rPr>
      </w:pPr>
      <w:r>
        <w:rPr>
          <w:rFonts w:hint="eastAsia" w:ascii="楷体" w:hAnsi="楷体" w:eastAsia="楷体" w:cs="楷体"/>
          <w:color w:val="222222"/>
          <w:sz w:val="32"/>
          <w:szCs w:val="32"/>
          <w:shd w:val="clear" w:color="auto" w:fill="FFFFFF"/>
        </w:rPr>
        <w:t>（六）手的消毒</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学校应在校园内配置足量的洗手设施。新型冠状病毒感染的肺炎疫情期间，学校应配备充足的洗手液，督促学生在入校后、离校前、饭前便后、集体活动前后等进行洗手。洗手时应采用流动水，按照七步洗手法洗手。可根据实际情况配备含醇类快速手消毒液。</w:t>
      </w:r>
    </w:p>
    <w:p>
      <w:pPr>
        <w:pStyle w:val="8"/>
        <w:widowControl/>
        <w:shd w:val="clear" w:color="auto" w:fill="FFFFFF"/>
        <w:adjustRightInd w:val="0"/>
        <w:snapToGrid w:val="0"/>
        <w:spacing w:beforeAutospacing="0" w:afterAutospacing="0" w:line="540" w:lineRule="exact"/>
        <w:ind w:firstLine="640" w:firstLineChars="200"/>
        <w:rPr>
          <w:rFonts w:ascii="楷体" w:hAnsi="楷体" w:eastAsia="楷体" w:cs="Times New Roman"/>
          <w:color w:val="222222"/>
          <w:sz w:val="32"/>
          <w:szCs w:val="32"/>
        </w:rPr>
      </w:pPr>
      <w:r>
        <w:rPr>
          <w:rFonts w:hint="eastAsia" w:ascii="楷体" w:hAnsi="楷体" w:eastAsia="楷体" w:cs="楷体"/>
          <w:color w:val="222222"/>
          <w:sz w:val="32"/>
          <w:szCs w:val="32"/>
          <w:shd w:val="clear" w:color="auto" w:fill="FFFFFF"/>
        </w:rPr>
        <w:t>（七）卫生间的消毒</w:t>
      </w:r>
    </w:p>
    <w:p>
      <w:pPr>
        <w:pStyle w:val="8"/>
        <w:widowControl/>
        <w:shd w:val="clear" w:color="auto" w:fill="FFFFFF"/>
        <w:adjustRightInd w:val="0"/>
        <w:snapToGrid w:val="0"/>
        <w:spacing w:beforeAutospacing="0" w:afterAutospacing="0" w:line="540" w:lineRule="exact"/>
        <w:ind w:firstLine="800" w:firstLineChars="25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可用有效氯浓度</w:t>
      </w:r>
      <w:r>
        <w:rPr>
          <w:rFonts w:ascii="仿宋_GB2312" w:hAnsi="仿宋_GB2312" w:eastAsia="仿宋_GB2312" w:cs="仿宋_GB2312"/>
          <w:color w:val="222222"/>
          <w:sz w:val="32"/>
          <w:szCs w:val="32"/>
          <w:shd w:val="clear" w:color="auto" w:fill="FFFFFF"/>
        </w:rPr>
        <w:t>500mg/L</w:t>
      </w:r>
      <w:r>
        <w:rPr>
          <w:rFonts w:hint="eastAsia" w:ascii="仿宋_GB2312" w:hAnsi="仿宋_GB2312" w:eastAsia="仿宋_GB2312" w:cs="仿宋_GB2312"/>
          <w:color w:val="222222"/>
          <w:sz w:val="32"/>
          <w:szCs w:val="32"/>
          <w:shd w:val="clear" w:color="auto" w:fill="FFFFFF"/>
        </w:rPr>
        <w:t>的含氯消毒剂擦拭门把手、水龙头、马桶按钮、洗手台面等或用以上消毒液放入喷雾器中进行空间及表面喷雾至湿润，等待</w:t>
      </w:r>
      <w:r>
        <w:rPr>
          <w:rFonts w:ascii="仿宋_GB2312" w:hAnsi="仿宋_GB2312" w:eastAsia="仿宋_GB2312" w:cs="仿宋_GB2312"/>
          <w:color w:val="222222"/>
          <w:sz w:val="32"/>
          <w:szCs w:val="32"/>
          <w:shd w:val="clear" w:color="auto" w:fill="FFFFFF"/>
        </w:rPr>
        <w:t>30min</w:t>
      </w:r>
      <w:r>
        <w:rPr>
          <w:rFonts w:hint="eastAsia" w:ascii="仿宋_GB2312" w:hAnsi="仿宋_GB2312" w:eastAsia="仿宋_GB2312" w:cs="仿宋_GB2312"/>
          <w:color w:val="222222"/>
          <w:sz w:val="32"/>
          <w:szCs w:val="32"/>
          <w:shd w:val="clear" w:color="auto" w:fill="FFFFFF"/>
        </w:rPr>
        <w:t>后开窗通风，清水洗净。</w:t>
      </w:r>
    </w:p>
    <w:p>
      <w:pPr>
        <w:pStyle w:val="8"/>
        <w:widowControl/>
        <w:shd w:val="clear" w:color="auto" w:fill="FFFFFF"/>
        <w:adjustRightInd w:val="0"/>
        <w:snapToGrid w:val="0"/>
        <w:spacing w:beforeAutospacing="0" w:afterAutospacing="0" w:line="540" w:lineRule="exact"/>
        <w:ind w:firstLine="640" w:firstLineChars="200"/>
        <w:rPr>
          <w:rFonts w:ascii="楷体" w:hAnsi="楷体" w:eastAsia="楷体" w:cs="Times New Roman"/>
          <w:color w:val="222222"/>
          <w:sz w:val="32"/>
          <w:szCs w:val="32"/>
        </w:rPr>
      </w:pPr>
      <w:r>
        <w:rPr>
          <w:rFonts w:hint="eastAsia" w:ascii="楷体" w:hAnsi="楷体" w:eastAsia="楷体" w:cs="楷体"/>
          <w:color w:val="222222"/>
          <w:sz w:val="32"/>
          <w:szCs w:val="32"/>
          <w:shd w:val="clear" w:color="auto" w:fill="FFFFFF"/>
        </w:rPr>
        <w:t>（八）校车的消毒</w:t>
      </w:r>
    </w:p>
    <w:p>
      <w:pPr>
        <w:pStyle w:val="8"/>
        <w:widowControl/>
        <w:shd w:val="clear" w:color="auto" w:fill="FFFFFF"/>
        <w:adjustRightInd w:val="0"/>
        <w:snapToGrid w:val="0"/>
        <w:spacing w:beforeAutospacing="0" w:afterAutospacing="0" w:line="540" w:lineRule="exact"/>
        <w:ind w:firstLine="800" w:firstLineChars="25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无空调的校车应开窗通风，有空调的校车到终点后应开窗通风；校车内座椅、扶手、吊环等表面可参考本文三（三）物体表面的消毒；车内空调滤网每周清洁消毒一次，滤网可浸泡于有效氯浓度</w:t>
      </w:r>
      <w:r>
        <w:rPr>
          <w:rFonts w:ascii="仿宋_GB2312" w:hAnsi="仿宋_GB2312" w:eastAsia="仿宋_GB2312" w:cs="仿宋_GB2312"/>
          <w:color w:val="222222"/>
          <w:sz w:val="32"/>
          <w:szCs w:val="32"/>
          <w:shd w:val="clear" w:color="auto" w:fill="FFFFFF"/>
        </w:rPr>
        <w:t>500mg/L</w:t>
      </w:r>
      <w:r>
        <w:rPr>
          <w:rFonts w:hint="eastAsia" w:ascii="仿宋_GB2312" w:hAnsi="仿宋_GB2312" w:eastAsia="仿宋_GB2312" w:cs="仿宋_GB2312"/>
          <w:color w:val="222222"/>
          <w:sz w:val="32"/>
          <w:szCs w:val="32"/>
          <w:shd w:val="clear" w:color="auto" w:fill="FFFFFF"/>
        </w:rPr>
        <w:t>的含氯消毒剂</w:t>
      </w:r>
      <w:r>
        <w:rPr>
          <w:rFonts w:ascii="仿宋_GB2312" w:hAnsi="仿宋_GB2312" w:eastAsia="仿宋_GB2312" w:cs="仿宋_GB2312"/>
          <w:color w:val="222222"/>
          <w:sz w:val="32"/>
          <w:szCs w:val="32"/>
          <w:shd w:val="clear" w:color="auto" w:fill="FFFFFF"/>
        </w:rPr>
        <w:t>30min</w:t>
      </w:r>
      <w:r>
        <w:rPr>
          <w:rFonts w:hint="eastAsia" w:ascii="仿宋_GB2312" w:hAnsi="仿宋_GB2312" w:eastAsia="仿宋_GB2312" w:cs="仿宋_GB2312"/>
          <w:color w:val="222222"/>
          <w:sz w:val="32"/>
          <w:szCs w:val="32"/>
          <w:shd w:val="clear" w:color="auto" w:fill="FFFFFF"/>
        </w:rPr>
        <w:t>后用清水冲净晾干后使用；无窗密闭的校车，可在人员清空后用移动紫外线灯照射消毒</w:t>
      </w:r>
      <w:r>
        <w:rPr>
          <w:rFonts w:ascii="仿宋_GB2312" w:hAnsi="仿宋_GB2312" w:eastAsia="仿宋_GB2312" w:cs="仿宋_GB2312"/>
          <w:color w:val="222222"/>
          <w:sz w:val="32"/>
          <w:szCs w:val="32"/>
          <w:shd w:val="clear" w:color="auto" w:fill="FFFFFF"/>
        </w:rPr>
        <w:t>1h</w:t>
      </w:r>
      <w:r>
        <w:rPr>
          <w:rFonts w:hint="eastAsia" w:ascii="仿宋_GB2312" w:hAnsi="仿宋_GB2312" w:eastAsia="仿宋_GB2312" w:cs="仿宋_GB2312"/>
          <w:color w:val="222222"/>
          <w:sz w:val="32"/>
          <w:szCs w:val="32"/>
          <w:shd w:val="clear" w:color="auto" w:fill="FFFFFF"/>
        </w:rPr>
        <w:t>，或可用有效氯浓度</w:t>
      </w:r>
      <w:r>
        <w:rPr>
          <w:rFonts w:ascii="仿宋_GB2312" w:hAnsi="仿宋_GB2312" w:eastAsia="仿宋_GB2312" w:cs="仿宋_GB2312"/>
          <w:color w:val="222222"/>
          <w:sz w:val="32"/>
          <w:szCs w:val="32"/>
          <w:shd w:val="clear" w:color="auto" w:fill="FFFFFF"/>
        </w:rPr>
        <w:t>500mg/L</w:t>
      </w:r>
      <w:r>
        <w:rPr>
          <w:rFonts w:hint="eastAsia" w:ascii="仿宋_GB2312" w:hAnsi="仿宋_GB2312" w:eastAsia="仿宋_GB2312" w:cs="仿宋_GB2312"/>
          <w:color w:val="222222"/>
          <w:sz w:val="32"/>
          <w:szCs w:val="32"/>
          <w:shd w:val="clear" w:color="auto" w:fill="FFFFFF"/>
        </w:rPr>
        <w:t>的含氯消毒剂喷雾消毒，作用</w:t>
      </w:r>
      <w:r>
        <w:rPr>
          <w:rFonts w:ascii="仿宋_GB2312" w:hAnsi="仿宋_GB2312" w:eastAsia="仿宋_GB2312" w:cs="仿宋_GB2312"/>
          <w:color w:val="222222"/>
          <w:sz w:val="32"/>
          <w:szCs w:val="32"/>
          <w:shd w:val="clear" w:color="auto" w:fill="FFFFFF"/>
        </w:rPr>
        <w:t>30min</w:t>
      </w:r>
      <w:r>
        <w:rPr>
          <w:rFonts w:hint="eastAsia" w:ascii="仿宋_GB2312" w:hAnsi="仿宋_GB2312" w:eastAsia="仿宋_GB2312" w:cs="仿宋_GB2312"/>
          <w:color w:val="222222"/>
          <w:sz w:val="32"/>
          <w:szCs w:val="32"/>
          <w:shd w:val="clear" w:color="auto" w:fill="FFFFFF"/>
        </w:rPr>
        <w:t>后，开启空调外循环通风换气。</w:t>
      </w:r>
    </w:p>
    <w:p>
      <w:pPr>
        <w:pStyle w:val="8"/>
        <w:widowControl/>
        <w:shd w:val="clear" w:color="auto" w:fill="FFFFFF"/>
        <w:adjustRightInd w:val="0"/>
        <w:snapToGrid w:val="0"/>
        <w:spacing w:beforeAutospacing="0" w:afterAutospacing="0" w:line="540" w:lineRule="exact"/>
        <w:ind w:firstLine="640" w:firstLineChars="200"/>
        <w:rPr>
          <w:rFonts w:ascii="黑体" w:hAnsi="黑体" w:eastAsia="黑体" w:cs="Times New Roman"/>
          <w:color w:val="222222"/>
          <w:sz w:val="32"/>
          <w:szCs w:val="32"/>
        </w:rPr>
      </w:pPr>
      <w:r>
        <w:rPr>
          <w:rFonts w:hint="eastAsia" w:ascii="黑体" w:hAnsi="黑体" w:eastAsia="黑体" w:cs="黑体"/>
          <w:color w:val="222222"/>
          <w:sz w:val="32"/>
          <w:szCs w:val="32"/>
          <w:shd w:val="clear" w:color="auto" w:fill="FFFFFF"/>
        </w:rPr>
        <w:t>三、环境清洁卫生</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（一）校区环境应以清洁卫生为主，预防性消毒为辅。</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（二）每天应及时清除校园内落叶、积水、污水、污物等，室内地面应每天至少湿式清洁一次；校园公共卫生间、公用垃圾桶应每天清洁和消毒，及时清倒废弃杂物，避免蚊蝇等病媒生物滋生。</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（三）室内场所如教室、图书馆、活动室、休息室等应每天开窗通风，保持空气流通。温暖季节宜实行全日开窗；寒冷季节可在课前和课间休息期间开启教室和走廊的门窗换气，每日至少开窗</w:t>
      </w:r>
      <w:r>
        <w:rPr>
          <w:rFonts w:ascii="仿宋_GB2312" w:hAnsi="仿宋_GB2312" w:eastAsia="仿宋_GB2312" w:cs="仿宋_GB2312"/>
          <w:color w:val="222222"/>
          <w:sz w:val="32"/>
          <w:szCs w:val="32"/>
          <w:shd w:val="clear" w:color="auto" w:fill="FFFFFF"/>
        </w:rPr>
        <w:t>2</w:t>
      </w:r>
      <w:r>
        <w:rPr>
          <w:rFonts w:hint="eastAsia" w:ascii="仿宋_GB2312" w:hAnsi="仿宋_GB2312" w:eastAsia="仿宋_GB2312" w:cs="仿宋_GB2312"/>
          <w:color w:val="222222"/>
          <w:sz w:val="32"/>
          <w:szCs w:val="32"/>
          <w:shd w:val="clear" w:color="auto" w:fill="FFFFFF"/>
        </w:rPr>
        <w:t>次，每次</w:t>
      </w:r>
      <w:r>
        <w:rPr>
          <w:rFonts w:ascii="仿宋_GB2312" w:hAnsi="仿宋_GB2312" w:eastAsia="仿宋_GB2312" w:cs="仿宋_GB2312"/>
          <w:color w:val="222222"/>
          <w:sz w:val="32"/>
          <w:szCs w:val="32"/>
          <w:shd w:val="clear" w:color="auto" w:fill="FFFFFF"/>
        </w:rPr>
        <w:t>30min</w:t>
      </w:r>
      <w:r>
        <w:rPr>
          <w:rFonts w:hint="eastAsia" w:ascii="仿宋_GB2312" w:hAnsi="仿宋_GB2312" w:eastAsia="仿宋_GB2312" w:cs="仿宋_GB2312"/>
          <w:color w:val="222222"/>
          <w:sz w:val="32"/>
          <w:szCs w:val="32"/>
          <w:shd w:val="clear" w:color="auto" w:fill="FFFFFF"/>
        </w:rPr>
        <w:t>以上。通风条件不良的建筑，可采用排气扇进行机械通风换气。</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（四）通风条件较差的室内场所，尽量减少人员进出。可采用紫外线灯定期照射消毒，具体操作见以下消毒方法。可根据实际需要调整消毒频次。</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（五）疫情期间，可加强校园各类场所如教室、图书馆、活动室、室内体育馆等的日常预防性消毒（具体方法见本指引的第三、六）。校园内出现发热、咳嗽等症状并有</w:t>
      </w:r>
      <w:r>
        <w:rPr>
          <w:rFonts w:ascii="仿宋_GB2312" w:hAnsi="仿宋_GB2312" w:eastAsia="仿宋_GB2312" w:cs="仿宋_GB2312"/>
          <w:color w:val="222222"/>
          <w:sz w:val="32"/>
          <w:szCs w:val="32"/>
          <w:shd w:val="clear" w:color="auto" w:fill="FFFFFF"/>
        </w:rPr>
        <w:t>14</w:t>
      </w:r>
      <w:r>
        <w:rPr>
          <w:rFonts w:hint="eastAsia" w:ascii="仿宋_GB2312" w:hAnsi="仿宋_GB2312" w:eastAsia="仿宋_GB2312" w:cs="仿宋_GB2312"/>
          <w:color w:val="222222"/>
          <w:sz w:val="32"/>
          <w:szCs w:val="32"/>
          <w:shd w:val="clear" w:color="auto" w:fill="FFFFFF"/>
        </w:rPr>
        <w:t>天内武汉停留史的新型冠状病毒感染的肺炎疑似病例或有聚集性发热病例时，应及时与属地疾控中心联系，开展随时消毒和终末消毒（具体方法见本指引的第四、五、六）。</w:t>
      </w:r>
    </w:p>
    <w:p>
      <w:pPr>
        <w:pStyle w:val="8"/>
        <w:widowControl/>
        <w:shd w:val="clear" w:color="auto" w:fill="FFFFFF"/>
        <w:adjustRightInd w:val="0"/>
        <w:snapToGrid w:val="0"/>
        <w:spacing w:beforeAutospacing="0" w:afterAutospacing="0" w:line="540" w:lineRule="exact"/>
        <w:ind w:firstLine="640" w:firstLineChars="200"/>
        <w:rPr>
          <w:rFonts w:ascii="黑体" w:hAnsi="黑体" w:eastAsia="黑体" w:cs="Times New Roman"/>
          <w:color w:val="222222"/>
          <w:sz w:val="32"/>
          <w:szCs w:val="32"/>
        </w:rPr>
      </w:pPr>
      <w:r>
        <w:rPr>
          <w:rFonts w:hint="eastAsia" w:ascii="黑体" w:hAnsi="黑体" w:eastAsia="黑体" w:cs="黑体"/>
          <w:color w:val="222222"/>
          <w:sz w:val="32"/>
          <w:szCs w:val="32"/>
          <w:shd w:val="clear" w:color="auto" w:fill="FFFFFF"/>
        </w:rPr>
        <w:t>四、随时消毒</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学校发现新型冠状病毒肺炎疑似病例或暴露病例时，患病学生应立即隔离，学校保健医生立即上报属地疾控中心，在疾控部门指导下确定密切接触人员，并对相关环境实施消毒。</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（一）消毒人员应在疾控部门指导下做好个人卫生防护，消毒完成后及时清洁消毒双手。</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二）根据疾控部门的指导确定消毒范围，对疑似病例和密接人员的生活用品（包括文具、餐具、洗漱用品等）、随身物品、排泄物、呕吐物（含口鼻分泌物、粪便、脓液、痂皮等）等进行随时消毒。消毒方法可参考如下：</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ascii="仿宋_GB2312" w:hAnsi="仿宋_GB2312" w:eastAsia="仿宋_GB2312" w:cs="仿宋_GB2312"/>
          <w:color w:val="222222"/>
          <w:sz w:val="32"/>
          <w:szCs w:val="32"/>
          <w:shd w:val="clear" w:color="auto" w:fill="FFFFFF"/>
        </w:rPr>
        <w:t>1.</w:t>
      </w:r>
      <w:r>
        <w:rPr>
          <w:rFonts w:hint="eastAsia" w:ascii="仿宋_GB2312" w:hAnsi="仿宋_GB2312" w:eastAsia="仿宋_GB2312" w:cs="仿宋_GB2312"/>
          <w:color w:val="222222"/>
          <w:sz w:val="32"/>
          <w:szCs w:val="32"/>
          <w:shd w:val="clear" w:color="auto" w:fill="FFFFFF"/>
        </w:rPr>
        <w:t>疑似病例和密接人员的生活用品和随身物品可采用有效氯浓度为</w:t>
      </w:r>
      <w:r>
        <w:rPr>
          <w:rFonts w:ascii="仿宋_GB2312" w:hAnsi="仿宋_GB2312" w:eastAsia="仿宋_GB2312" w:cs="仿宋_GB2312"/>
          <w:color w:val="222222"/>
          <w:sz w:val="32"/>
          <w:szCs w:val="32"/>
          <w:shd w:val="clear" w:color="auto" w:fill="FFFFFF"/>
        </w:rPr>
        <w:t>1000mg/L</w:t>
      </w:r>
      <w:r>
        <w:rPr>
          <w:rFonts w:hint="eastAsia" w:ascii="仿宋_GB2312" w:hAnsi="仿宋_GB2312" w:eastAsia="仿宋_GB2312" w:cs="仿宋_GB2312"/>
          <w:color w:val="222222"/>
          <w:sz w:val="32"/>
          <w:szCs w:val="32"/>
          <w:shd w:val="clear" w:color="auto" w:fill="FFFFFF"/>
        </w:rPr>
        <w:t>的含氯消毒剂消毒。消毒对象和方法可参考日常性消毒。</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ascii="仿宋_GB2312" w:hAnsi="仿宋_GB2312" w:eastAsia="仿宋_GB2312" w:cs="仿宋_GB2312"/>
          <w:color w:val="222222"/>
          <w:sz w:val="32"/>
          <w:szCs w:val="32"/>
          <w:shd w:val="clear" w:color="auto" w:fill="FFFFFF"/>
        </w:rPr>
        <w:t>2.</w:t>
      </w:r>
      <w:r>
        <w:rPr>
          <w:rFonts w:hint="eastAsia" w:ascii="仿宋_GB2312" w:hAnsi="仿宋_GB2312" w:eastAsia="仿宋_GB2312" w:cs="仿宋_GB2312"/>
          <w:color w:val="222222"/>
          <w:sz w:val="32"/>
          <w:szCs w:val="32"/>
          <w:shd w:val="clear" w:color="auto" w:fill="FFFFFF"/>
        </w:rPr>
        <w:t>疑似病例的排泄物和呕吐物消毒：可用含固态过氧乙酸应急呕吐包覆盖包裹，或用干毛巾覆盖后喷洒</w:t>
      </w:r>
      <w:r>
        <w:rPr>
          <w:rFonts w:ascii="仿宋_GB2312" w:hAnsi="仿宋_GB2312" w:eastAsia="仿宋_GB2312" w:cs="仿宋_GB2312"/>
          <w:color w:val="222222"/>
          <w:sz w:val="32"/>
          <w:szCs w:val="32"/>
          <w:shd w:val="clear" w:color="auto" w:fill="FFFFFF"/>
        </w:rPr>
        <w:t>10000mg/L</w:t>
      </w:r>
      <w:r>
        <w:rPr>
          <w:rFonts w:hint="eastAsia" w:ascii="仿宋_GB2312" w:hAnsi="仿宋_GB2312" w:eastAsia="仿宋_GB2312" w:cs="仿宋_GB2312"/>
          <w:color w:val="222222"/>
          <w:sz w:val="32"/>
          <w:szCs w:val="32"/>
          <w:shd w:val="clear" w:color="auto" w:fill="FFFFFF"/>
        </w:rPr>
        <w:t>含氯消毒剂至湿润。污物污染的台面和地面应及时消毒，可用有效氯浓度为</w:t>
      </w:r>
      <w:r>
        <w:rPr>
          <w:rFonts w:ascii="仿宋_GB2312" w:hAnsi="仿宋_GB2312" w:eastAsia="仿宋_GB2312" w:cs="仿宋_GB2312"/>
          <w:color w:val="222222"/>
          <w:sz w:val="32"/>
          <w:szCs w:val="32"/>
          <w:shd w:val="clear" w:color="auto" w:fill="FFFFFF"/>
        </w:rPr>
        <w:t>2000mg/L</w:t>
      </w:r>
      <w:r>
        <w:rPr>
          <w:rFonts w:hint="eastAsia" w:ascii="仿宋_GB2312" w:hAnsi="仿宋_GB2312" w:eastAsia="仿宋_GB2312" w:cs="仿宋_GB2312"/>
          <w:color w:val="222222"/>
          <w:sz w:val="32"/>
          <w:szCs w:val="32"/>
          <w:shd w:val="clear" w:color="auto" w:fill="FFFFFF"/>
        </w:rPr>
        <w:t>的消毒液擦拭或拖拭，消毒范围为呕吐物周围</w:t>
      </w:r>
      <w:r>
        <w:rPr>
          <w:rFonts w:ascii="仿宋_GB2312" w:hAnsi="仿宋_GB2312" w:eastAsia="仿宋_GB2312" w:cs="仿宋_GB2312"/>
          <w:color w:val="222222"/>
          <w:sz w:val="32"/>
          <w:szCs w:val="32"/>
          <w:shd w:val="clear" w:color="auto" w:fill="FFFFFF"/>
        </w:rPr>
        <w:t>2</w:t>
      </w:r>
      <w:r>
        <w:rPr>
          <w:rFonts w:hint="eastAsia" w:ascii="仿宋_GB2312" w:hAnsi="仿宋_GB2312" w:eastAsia="仿宋_GB2312" w:cs="仿宋_GB2312"/>
          <w:color w:val="222222"/>
          <w:sz w:val="32"/>
          <w:szCs w:val="32"/>
          <w:shd w:val="clear" w:color="auto" w:fill="FFFFFF"/>
        </w:rPr>
        <w:t>米，作用</w:t>
      </w:r>
      <w:r>
        <w:rPr>
          <w:rFonts w:ascii="仿宋_GB2312" w:hAnsi="仿宋_GB2312" w:eastAsia="仿宋_GB2312" w:cs="仿宋_GB2312"/>
          <w:color w:val="222222"/>
          <w:sz w:val="32"/>
          <w:szCs w:val="32"/>
          <w:shd w:val="clear" w:color="auto" w:fill="FFFFFF"/>
        </w:rPr>
        <w:t>30min</w:t>
      </w:r>
      <w:r>
        <w:rPr>
          <w:rFonts w:hint="eastAsia" w:ascii="仿宋_GB2312" w:hAnsi="仿宋_GB2312" w:eastAsia="仿宋_GB2312" w:cs="仿宋_GB2312"/>
          <w:color w:val="222222"/>
          <w:sz w:val="32"/>
          <w:szCs w:val="32"/>
          <w:shd w:val="clear" w:color="auto" w:fill="FFFFFF"/>
        </w:rPr>
        <w:t>。建议擦拭</w:t>
      </w:r>
      <w:r>
        <w:rPr>
          <w:rFonts w:ascii="仿宋_GB2312" w:hAnsi="仿宋_GB2312" w:eastAsia="仿宋_GB2312" w:cs="仿宋_GB2312"/>
          <w:color w:val="222222"/>
          <w:sz w:val="32"/>
          <w:szCs w:val="32"/>
          <w:shd w:val="clear" w:color="auto" w:fill="FFFFFF"/>
        </w:rPr>
        <w:t>2</w:t>
      </w:r>
      <w:r>
        <w:rPr>
          <w:rFonts w:hint="eastAsia" w:ascii="仿宋_GB2312" w:hAnsi="仿宋_GB2312" w:eastAsia="仿宋_GB2312" w:cs="仿宋_GB2312"/>
          <w:color w:val="222222"/>
          <w:sz w:val="32"/>
          <w:szCs w:val="32"/>
          <w:shd w:val="clear" w:color="auto" w:fill="FFFFFF"/>
        </w:rPr>
        <w:t>遍。</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（三）疑似病例所在班级座位及其前后三排座位用有效氯</w:t>
      </w:r>
      <w:r>
        <w:rPr>
          <w:rFonts w:ascii="仿宋_GB2312" w:hAnsi="仿宋_GB2312" w:eastAsia="仿宋_GB2312" w:cs="仿宋_GB2312"/>
          <w:color w:val="222222"/>
          <w:sz w:val="32"/>
          <w:szCs w:val="32"/>
          <w:shd w:val="clear" w:color="auto" w:fill="FFFFFF"/>
        </w:rPr>
        <w:t>1000mg/L</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2000mg/L</w:t>
      </w:r>
      <w:r>
        <w:rPr>
          <w:rFonts w:hint="eastAsia" w:ascii="仿宋_GB2312" w:hAnsi="仿宋_GB2312" w:eastAsia="仿宋_GB2312" w:cs="仿宋_GB2312"/>
          <w:color w:val="222222"/>
          <w:sz w:val="32"/>
          <w:szCs w:val="32"/>
          <w:shd w:val="clear" w:color="auto" w:fill="FFFFFF"/>
        </w:rPr>
        <w:t>含氯消毒剂进行喷雾处理或</w:t>
      </w:r>
      <w:r>
        <w:rPr>
          <w:rFonts w:ascii="仿宋_GB2312" w:hAnsi="仿宋_GB2312" w:eastAsia="仿宋_GB2312" w:cs="仿宋_GB2312"/>
          <w:color w:val="222222"/>
          <w:sz w:val="32"/>
          <w:szCs w:val="32"/>
          <w:shd w:val="clear" w:color="auto" w:fill="FFFFFF"/>
        </w:rPr>
        <w:t>2</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3</w:t>
      </w:r>
      <w:r>
        <w:rPr>
          <w:rFonts w:hint="eastAsia" w:ascii="仿宋_GB2312" w:hAnsi="仿宋_GB2312" w:eastAsia="仿宋_GB2312" w:cs="仿宋_GB2312"/>
          <w:color w:val="222222"/>
          <w:sz w:val="32"/>
          <w:szCs w:val="32"/>
          <w:shd w:val="clear" w:color="auto" w:fill="FFFFFF"/>
        </w:rPr>
        <w:t>遍的擦拭消毒。</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（四）消毒人员填写随时消毒处理记录（附表）并及时上报移交资料。</w:t>
      </w:r>
    </w:p>
    <w:p>
      <w:pPr>
        <w:pStyle w:val="8"/>
        <w:widowControl/>
        <w:shd w:val="clear" w:color="auto" w:fill="FFFFFF"/>
        <w:adjustRightInd w:val="0"/>
        <w:snapToGrid w:val="0"/>
        <w:spacing w:beforeAutospacing="0" w:afterAutospacing="0" w:line="540" w:lineRule="exact"/>
        <w:ind w:firstLine="640" w:firstLineChars="200"/>
        <w:rPr>
          <w:rFonts w:ascii="黑体" w:hAnsi="黑体" w:eastAsia="黑体" w:cs="Times New Roman"/>
          <w:color w:val="222222"/>
          <w:sz w:val="32"/>
          <w:szCs w:val="32"/>
        </w:rPr>
      </w:pPr>
      <w:r>
        <w:rPr>
          <w:rFonts w:hint="eastAsia" w:ascii="黑体" w:hAnsi="黑体" w:eastAsia="黑体" w:cs="黑体"/>
          <w:color w:val="222222"/>
          <w:sz w:val="32"/>
          <w:szCs w:val="32"/>
          <w:shd w:val="clear" w:color="auto" w:fill="FFFFFF"/>
        </w:rPr>
        <w:t>五、终末消毒</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发现疑似病例送至医院送院治疗后，学校环境应及时由属地疾控机构组织进行终末消毒。</w:t>
      </w:r>
    </w:p>
    <w:p>
      <w:pPr>
        <w:pStyle w:val="8"/>
        <w:widowControl/>
        <w:shd w:val="clear" w:color="auto" w:fill="FFFFFF"/>
        <w:adjustRightInd w:val="0"/>
        <w:snapToGrid w:val="0"/>
        <w:spacing w:beforeAutospacing="0" w:afterAutospacing="0" w:line="540" w:lineRule="exact"/>
        <w:ind w:firstLine="640" w:firstLineChars="200"/>
        <w:rPr>
          <w:rFonts w:ascii="黑体" w:hAnsi="黑体" w:eastAsia="黑体" w:cs="Times New Roman"/>
          <w:color w:val="222222"/>
          <w:sz w:val="32"/>
          <w:szCs w:val="32"/>
        </w:rPr>
      </w:pPr>
      <w:r>
        <w:rPr>
          <w:rFonts w:hint="eastAsia" w:ascii="黑体" w:hAnsi="黑体" w:eastAsia="黑体" w:cs="黑体"/>
          <w:color w:val="222222"/>
          <w:sz w:val="32"/>
          <w:szCs w:val="32"/>
          <w:shd w:val="clear" w:color="auto" w:fill="FFFFFF"/>
        </w:rPr>
        <w:t>六、常见消毒剂及配制</w:t>
      </w:r>
    </w:p>
    <w:p>
      <w:pPr>
        <w:pStyle w:val="8"/>
        <w:widowControl/>
        <w:shd w:val="clear" w:color="auto" w:fill="FFFFFF"/>
        <w:adjustRightInd w:val="0"/>
        <w:snapToGrid w:val="0"/>
        <w:spacing w:beforeAutospacing="0" w:afterAutospacing="0" w:line="540" w:lineRule="exact"/>
        <w:ind w:firstLine="480" w:firstLineChars="15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（一）有效氯浓度</w:t>
      </w:r>
      <w:r>
        <w:rPr>
          <w:rFonts w:ascii="仿宋_GB2312" w:hAnsi="仿宋_GB2312" w:eastAsia="仿宋_GB2312" w:cs="仿宋_GB2312"/>
          <w:color w:val="222222"/>
          <w:sz w:val="32"/>
          <w:szCs w:val="32"/>
          <w:shd w:val="clear" w:color="auto" w:fill="FFFFFF"/>
        </w:rPr>
        <w:t>500mg/L</w:t>
      </w:r>
      <w:r>
        <w:rPr>
          <w:rFonts w:hint="eastAsia" w:ascii="仿宋_GB2312" w:hAnsi="仿宋_GB2312" w:eastAsia="仿宋_GB2312" w:cs="仿宋_GB2312"/>
          <w:color w:val="222222"/>
          <w:sz w:val="32"/>
          <w:szCs w:val="32"/>
          <w:shd w:val="clear" w:color="auto" w:fill="FFFFFF"/>
        </w:rPr>
        <w:t>的含氯消毒剂配制方法：</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ascii="仿宋_GB2312" w:hAnsi="仿宋_GB2312" w:eastAsia="仿宋_GB2312" w:cs="仿宋_GB2312"/>
          <w:color w:val="222222"/>
          <w:sz w:val="32"/>
          <w:szCs w:val="32"/>
          <w:shd w:val="clear" w:color="auto" w:fill="FFFFFF"/>
        </w:rPr>
        <w:t>1.84</w:t>
      </w:r>
      <w:r>
        <w:rPr>
          <w:rFonts w:hint="eastAsia" w:ascii="仿宋_GB2312" w:hAnsi="仿宋_GB2312" w:eastAsia="仿宋_GB2312" w:cs="仿宋_GB2312"/>
          <w:color w:val="222222"/>
          <w:sz w:val="32"/>
          <w:szCs w:val="32"/>
          <w:shd w:val="clear" w:color="auto" w:fill="FFFFFF"/>
        </w:rPr>
        <w:t>消毒液（标识有效氯含量</w:t>
      </w:r>
      <w:r>
        <w:rPr>
          <w:rFonts w:ascii="仿宋_GB2312" w:hAnsi="仿宋_GB2312" w:eastAsia="仿宋_GB2312" w:cs="仿宋_GB2312"/>
          <w:color w:val="222222"/>
          <w:sz w:val="32"/>
          <w:szCs w:val="32"/>
          <w:shd w:val="clear" w:color="auto" w:fill="FFFFFF"/>
        </w:rPr>
        <w:t>5%</w:t>
      </w:r>
      <w:r>
        <w:rPr>
          <w:rFonts w:hint="eastAsia" w:ascii="仿宋_GB2312" w:hAnsi="仿宋_GB2312" w:eastAsia="仿宋_GB2312" w:cs="仿宋_GB2312"/>
          <w:color w:val="222222"/>
          <w:sz w:val="32"/>
          <w:szCs w:val="32"/>
          <w:shd w:val="clear" w:color="auto" w:fill="FFFFFF"/>
        </w:rPr>
        <w:t>）：按消毒液：水为</w:t>
      </w:r>
      <w:r>
        <w:rPr>
          <w:rFonts w:ascii="仿宋_GB2312" w:hAnsi="仿宋_GB2312" w:eastAsia="仿宋_GB2312" w:cs="仿宋_GB2312"/>
          <w:color w:val="222222"/>
          <w:sz w:val="32"/>
          <w:szCs w:val="32"/>
          <w:shd w:val="clear" w:color="auto" w:fill="FFFFFF"/>
        </w:rPr>
        <w:t>1:100</w:t>
      </w:r>
      <w:r>
        <w:rPr>
          <w:rFonts w:hint="eastAsia" w:ascii="仿宋_GB2312" w:hAnsi="仿宋_GB2312" w:eastAsia="仿宋_GB2312" w:cs="仿宋_GB2312"/>
          <w:color w:val="222222"/>
          <w:sz w:val="32"/>
          <w:szCs w:val="32"/>
          <w:shd w:val="clear" w:color="auto" w:fill="FFFFFF"/>
        </w:rPr>
        <w:t>比例稀释；</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ascii="仿宋_GB2312" w:hAnsi="仿宋_GB2312" w:eastAsia="仿宋_GB2312" w:cs="仿宋_GB2312"/>
          <w:color w:val="222222"/>
          <w:sz w:val="32"/>
          <w:szCs w:val="32"/>
          <w:shd w:val="clear" w:color="auto" w:fill="FFFFFF"/>
        </w:rPr>
        <w:t>2.</w:t>
      </w:r>
      <w:r>
        <w:rPr>
          <w:rFonts w:hint="eastAsia" w:ascii="仿宋_GB2312" w:hAnsi="仿宋_GB2312" w:eastAsia="仿宋_GB2312" w:cs="仿宋_GB2312"/>
          <w:color w:val="222222"/>
          <w:sz w:val="32"/>
          <w:szCs w:val="32"/>
          <w:shd w:val="clear" w:color="auto" w:fill="FFFFFF"/>
        </w:rPr>
        <w:t>消毒粉（标识有效氯含量</w:t>
      </w:r>
      <w:r>
        <w:rPr>
          <w:rFonts w:ascii="仿宋_GB2312" w:hAnsi="仿宋_GB2312" w:eastAsia="仿宋_GB2312" w:cs="仿宋_GB2312"/>
          <w:color w:val="222222"/>
          <w:sz w:val="32"/>
          <w:szCs w:val="32"/>
          <w:shd w:val="clear" w:color="auto" w:fill="FFFFFF"/>
        </w:rPr>
        <w:t>12%</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20</w:t>
      </w:r>
      <w:r>
        <w:rPr>
          <w:rFonts w:hint="eastAsia" w:ascii="仿宋_GB2312" w:hAnsi="仿宋_GB2312" w:eastAsia="仿宋_GB2312" w:cs="仿宋_GB2312"/>
          <w:color w:val="222222"/>
          <w:sz w:val="32"/>
          <w:szCs w:val="32"/>
          <w:shd w:val="clear" w:color="auto" w:fill="FFFFFF"/>
        </w:rPr>
        <w:t>克</w:t>
      </w:r>
      <w:r>
        <w:rPr>
          <w:rFonts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color w:val="222222"/>
          <w:sz w:val="32"/>
          <w:szCs w:val="32"/>
          <w:shd w:val="clear" w:color="auto" w:fill="FFFFFF"/>
        </w:rPr>
        <w:t>包）：</w:t>
      </w:r>
      <w:r>
        <w:rPr>
          <w:rFonts w:ascii="仿宋_GB2312" w:hAnsi="仿宋_GB2312" w:eastAsia="仿宋_GB2312" w:cs="仿宋_GB2312"/>
          <w:color w:val="222222"/>
          <w:sz w:val="32"/>
          <w:szCs w:val="32"/>
          <w:shd w:val="clear" w:color="auto" w:fill="FFFFFF"/>
        </w:rPr>
        <w:t>1</w:t>
      </w:r>
      <w:r>
        <w:rPr>
          <w:rFonts w:hint="eastAsia" w:ascii="仿宋_GB2312" w:hAnsi="仿宋_GB2312" w:eastAsia="仿宋_GB2312" w:cs="仿宋_GB2312"/>
          <w:color w:val="222222"/>
          <w:sz w:val="32"/>
          <w:szCs w:val="32"/>
          <w:shd w:val="clear" w:color="auto" w:fill="FFFFFF"/>
        </w:rPr>
        <w:t>包消毒粉加</w:t>
      </w:r>
      <w:r>
        <w:rPr>
          <w:rFonts w:ascii="仿宋_GB2312" w:hAnsi="仿宋_GB2312" w:eastAsia="仿宋_GB2312" w:cs="仿宋_GB2312"/>
          <w:color w:val="222222"/>
          <w:sz w:val="32"/>
          <w:szCs w:val="32"/>
          <w:shd w:val="clear" w:color="auto" w:fill="FFFFFF"/>
        </w:rPr>
        <w:t>4.8</w:t>
      </w:r>
      <w:r>
        <w:rPr>
          <w:rFonts w:hint="eastAsia" w:ascii="仿宋_GB2312" w:hAnsi="仿宋_GB2312" w:eastAsia="仿宋_GB2312" w:cs="仿宋_GB2312"/>
          <w:color w:val="222222"/>
          <w:sz w:val="32"/>
          <w:szCs w:val="32"/>
          <w:shd w:val="clear" w:color="auto" w:fill="FFFFFF"/>
        </w:rPr>
        <w:t>升水；</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ascii="仿宋_GB2312" w:hAnsi="仿宋_GB2312" w:eastAsia="仿宋_GB2312" w:cs="仿宋_GB2312"/>
          <w:color w:val="222222"/>
          <w:sz w:val="32"/>
          <w:szCs w:val="32"/>
          <w:shd w:val="clear" w:color="auto" w:fill="FFFFFF"/>
        </w:rPr>
        <w:t>3.</w:t>
      </w:r>
      <w:r>
        <w:rPr>
          <w:rFonts w:hint="eastAsia" w:ascii="仿宋_GB2312" w:hAnsi="仿宋_GB2312" w:eastAsia="仿宋_GB2312" w:cs="仿宋_GB2312"/>
          <w:color w:val="222222"/>
          <w:sz w:val="32"/>
          <w:szCs w:val="32"/>
          <w:shd w:val="clear" w:color="auto" w:fill="FFFFFF"/>
        </w:rPr>
        <w:t>含氯泡腾片（标识有效氯含量</w:t>
      </w:r>
      <w:r>
        <w:rPr>
          <w:rFonts w:ascii="仿宋_GB2312" w:hAnsi="仿宋_GB2312" w:eastAsia="仿宋_GB2312" w:cs="仿宋_GB2312"/>
          <w:color w:val="222222"/>
          <w:sz w:val="32"/>
          <w:szCs w:val="32"/>
          <w:shd w:val="clear" w:color="auto" w:fill="FFFFFF"/>
        </w:rPr>
        <w:t>500mg/</w:t>
      </w:r>
      <w:r>
        <w:rPr>
          <w:rFonts w:hint="eastAsia" w:ascii="仿宋_GB2312" w:hAnsi="仿宋_GB2312" w:eastAsia="仿宋_GB2312" w:cs="仿宋_GB2312"/>
          <w:color w:val="222222"/>
          <w:sz w:val="32"/>
          <w:szCs w:val="32"/>
          <w:shd w:val="clear" w:color="auto" w:fill="FFFFFF"/>
        </w:rPr>
        <w:t>片）：</w:t>
      </w:r>
      <w:r>
        <w:rPr>
          <w:rFonts w:ascii="仿宋_GB2312" w:hAnsi="仿宋_GB2312" w:eastAsia="仿宋_GB2312" w:cs="仿宋_GB2312"/>
          <w:color w:val="222222"/>
          <w:sz w:val="32"/>
          <w:szCs w:val="32"/>
          <w:shd w:val="clear" w:color="auto" w:fill="FFFFFF"/>
        </w:rPr>
        <w:t>1</w:t>
      </w:r>
      <w:r>
        <w:rPr>
          <w:rFonts w:hint="eastAsia" w:ascii="仿宋_GB2312" w:hAnsi="仿宋_GB2312" w:eastAsia="仿宋_GB2312" w:cs="仿宋_GB2312"/>
          <w:color w:val="222222"/>
          <w:sz w:val="32"/>
          <w:szCs w:val="32"/>
          <w:shd w:val="clear" w:color="auto" w:fill="FFFFFF"/>
        </w:rPr>
        <w:t>片溶于</w:t>
      </w:r>
      <w:r>
        <w:rPr>
          <w:rFonts w:ascii="仿宋_GB2312" w:hAnsi="仿宋_GB2312" w:eastAsia="仿宋_GB2312" w:cs="仿宋_GB2312"/>
          <w:color w:val="222222"/>
          <w:sz w:val="32"/>
          <w:szCs w:val="32"/>
          <w:shd w:val="clear" w:color="auto" w:fill="FFFFFF"/>
        </w:rPr>
        <w:t>1</w:t>
      </w:r>
      <w:r>
        <w:rPr>
          <w:rFonts w:hint="eastAsia" w:ascii="仿宋_GB2312" w:hAnsi="仿宋_GB2312" w:eastAsia="仿宋_GB2312" w:cs="仿宋_GB2312"/>
          <w:color w:val="222222"/>
          <w:sz w:val="32"/>
          <w:szCs w:val="32"/>
          <w:shd w:val="clear" w:color="auto" w:fill="FFFFFF"/>
        </w:rPr>
        <w:t>升水。</w:t>
      </w:r>
    </w:p>
    <w:p>
      <w:pPr>
        <w:pStyle w:val="8"/>
        <w:widowControl/>
        <w:shd w:val="clear" w:color="auto" w:fill="FFFFFF"/>
        <w:adjustRightInd w:val="0"/>
        <w:snapToGrid w:val="0"/>
        <w:spacing w:beforeAutospacing="0" w:afterAutospacing="0" w:line="540" w:lineRule="exact"/>
        <w:ind w:firstLine="480" w:firstLineChars="15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（二）</w:t>
      </w:r>
      <w:r>
        <w:rPr>
          <w:rFonts w:ascii="仿宋_GB2312" w:hAnsi="仿宋_GB2312" w:eastAsia="仿宋_GB2312" w:cs="仿宋_GB2312"/>
          <w:color w:val="222222"/>
          <w:sz w:val="32"/>
          <w:szCs w:val="32"/>
          <w:shd w:val="clear" w:color="auto" w:fill="FFFFFF"/>
        </w:rPr>
        <w:t>75%</w:t>
      </w:r>
      <w:r>
        <w:rPr>
          <w:rFonts w:hint="eastAsia" w:ascii="仿宋_GB2312" w:hAnsi="仿宋_GB2312" w:eastAsia="仿宋_GB2312" w:cs="仿宋_GB2312"/>
          <w:color w:val="222222"/>
          <w:sz w:val="32"/>
          <w:szCs w:val="32"/>
          <w:shd w:val="clear" w:color="auto" w:fill="FFFFFF"/>
        </w:rPr>
        <w:t>乙醇消毒液：直接使用。</w:t>
      </w:r>
    </w:p>
    <w:p>
      <w:pPr>
        <w:pStyle w:val="8"/>
        <w:widowControl/>
        <w:shd w:val="clear" w:color="auto" w:fill="FFFFFF"/>
        <w:adjustRightInd w:val="0"/>
        <w:snapToGrid w:val="0"/>
        <w:spacing w:beforeAutospacing="0" w:afterAutospacing="0" w:line="540" w:lineRule="exact"/>
        <w:ind w:firstLine="480" w:firstLineChars="15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（三）其他消毒剂按产品标签标识以杀灭肠道致病菌的浓度进行配制和使用。</w:t>
      </w:r>
    </w:p>
    <w:p>
      <w:pPr>
        <w:pStyle w:val="8"/>
        <w:widowControl/>
        <w:shd w:val="clear" w:color="auto" w:fill="FFFFFF"/>
        <w:adjustRightInd w:val="0"/>
        <w:snapToGrid w:val="0"/>
        <w:spacing w:beforeAutospacing="0" w:afterAutospacing="0" w:line="540" w:lineRule="exact"/>
        <w:ind w:firstLine="640" w:firstLineChars="200"/>
        <w:rPr>
          <w:rFonts w:ascii="黑体" w:hAnsi="黑体" w:eastAsia="黑体" w:cs="Times New Roman"/>
          <w:color w:val="222222"/>
          <w:sz w:val="32"/>
          <w:szCs w:val="32"/>
        </w:rPr>
      </w:pPr>
      <w:r>
        <w:rPr>
          <w:rFonts w:hint="eastAsia" w:ascii="黑体" w:hAnsi="黑体" w:eastAsia="黑体" w:cs="黑体"/>
          <w:color w:val="222222"/>
          <w:sz w:val="32"/>
          <w:szCs w:val="32"/>
          <w:shd w:val="clear" w:color="auto" w:fill="FFFFFF"/>
        </w:rPr>
        <w:t>七、注意事项</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（一）含氯消毒剂有皮肤黏膜刺激性，配置和使用时应戴口罩和手套。儿童请勿触碰。</w:t>
      </w:r>
    </w:p>
    <w:p>
      <w:pPr>
        <w:pStyle w:val="8"/>
        <w:widowControl/>
        <w:shd w:val="clear" w:color="auto" w:fill="FFFFFF"/>
        <w:adjustRightInd w:val="0"/>
        <w:snapToGrid w:val="0"/>
        <w:spacing w:beforeAutospacing="0" w:afterAutospacing="0" w:line="540" w:lineRule="exact"/>
        <w:ind w:firstLine="640" w:firstLineChars="200"/>
        <w:rPr>
          <w:rFonts w:ascii="仿宋_GB2312" w:hAnsi="仿宋_GB2312" w:eastAsia="仿宋_GB2312" w:cs="Times New Roman"/>
          <w:color w:val="222222"/>
          <w:sz w:val="32"/>
          <w:szCs w:val="32"/>
        </w:rPr>
      </w:pPr>
      <w:r>
        <w:rPr>
          <w:rFonts w:hint="eastAsia" w:ascii="仿宋_GB2312" w:hAnsi="仿宋_GB2312" w:eastAsia="仿宋_GB2312" w:cs="仿宋_GB2312"/>
          <w:color w:val="222222"/>
          <w:sz w:val="32"/>
          <w:szCs w:val="32"/>
          <w:shd w:val="clear" w:color="auto" w:fill="FFFFFF"/>
        </w:rPr>
        <w:t>（二）乙醇消毒液使用应远离火源。</w:t>
      </w:r>
    </w:p>
    <w:p>
      <w:pPr>
        <w:widowControl/>
        <w:spacing w:line="540" w:lineRule="exact"/>
        <w:ind w:firstLine="620" w:firstLineChars="200"/>
        <w:jc w:val="left"/>
        <w:rPr>
          <w:rFonts w:cs="Times New Roman"/>
        </w:rPr>
      </w:pPr>
      <w:r>
        <w:rPr>
          <w:rFonts w:hint="eastAsia" w:ascii="仿宋_GB2312" w:hAnsi="宋体" w:eastAsia="仿宋_GB2312" w:cs="仿宋_GB2312"/>
          <w:color w:val="000000"/>
          <w:kern w:val="0"/>
          <w:sz w:val="31"/>
          <w:szCs w:val="31"/>
        </w:rPr>
        <w:t>相关内容将根据国家、省相关规定和疫情防控需要及时调整。</w:t>
      </w:r>
    </w:p>
    <w:p>
      <w:pPr>
        <w:pStyle w:val="8"/>
        <w:widowControl/>
        <w:shd w:val="clear" w:color="auto" w:fill="FFFFFF"/>
        <w:adjustRightInd w:val="0"/>
        <w:snapToGrid w:val="0"/>
        <w:spacing w:beforeAutospacing="0" w:afterAutospacing="0" w:line="560" w:lineRule="exact"/>
        <w:rPr>
          <w:rStyle w:val="12"/>
          <w:rFonts w:ascii="微软雅黑" w:hAnsi="微软雅黑" w:eastAsia="微软雅黑" w:cs="Times New Roman"/>
          <w:color w:val="222222"/>
          <w:sz w:val="32"/>
          <w:szCs w:val="32"/>
          <w:shd w:val="clear" w:color="auto" w:fill="FFFFFF"/>
        </w:rPr>
      </w:pPr>
    </w:p>
    <w:p>
      <w:pPr>
        <w:pStyle w:val="8"/>
        <w:widowControl/>
        <w:shd w:val="clear" w:color="auto" w:fill="FFFFFF"/>
        <w:spacing w:beforeAutospacing="0" w:afterAutospacing="0"/>
        <w:rPr>
          <w:rStyle w:val="12"/>
          <w:rFonts w:ascii="黑体" w:hAnsi="黑体" w:eastAsia="黑体" w:cs="Times New Roman"/>
          <w:color w:val="222222"/>
          <w:sz w:val="32"/>
          <w:szCs w:val="32"/>
          <w:shd w:val="clear" w:color="auto" w:fill="FFFFFF"/>
        </w:rPr>
      </w:pPr>
    </w:p>
    <w:p>
      <w:pPr>
        <w:pStyle w:val="8"/>
        <w:widowControl/>
        <w:shd w:val="clear" w:color="auto" w:fill="FFFFFF"/>
        <w:spacing w:beforeAutospacing="0" w:afterAutospacing="0"/>
        <w:rPr>
          <w:rStyle w:val="12"/>
          <w:rFonts w:ascii="黑体" w:hAnsi="黑体" w:eastAsia="黑体" w:cs="Times New Roman"/>
          <w:color w:val="222222"/>
          <w:sz w:val="32"/>
          <w:szCs w:val="32"/>
          <w:shd w:val="clear" w:color="auto" w:fill="FFFFFF"/>
        </w:rPr>
      </w:pPr>
    </w:p>
    <w:p>
      <w:pPr>
        <w:pStyle w:val="8"/>
        <w:widowControl/>
        <w:shd w:val="clear" w:color="auto" w:fill="FFFFFF"/>
        <w:spacing w:beforeAutospacing="0" w:afterAutospacing="0"/>
        <w:rPr>
          <w:rStyle w:val="12"/>
          <w:rFonts w:ascii="黑体" w:hAnsi="黑体" w:eastAsia="黑体" w:cs="Times New Roman"/>
          <w:b w:val="0"/>
          <w:bCs w:val="0"/>
          <w:color w:val="222222"/>
          <w:sz w:val="32"/>
          <w:szCs w:val="32"/>
          <w:shd w:val="clear" w:color="auto" w:fill="FFFFFF"/>
        </w:rPr>
      </w:pPr>
      <w:r>
        <w:rPr>
          <w:rStyle w:val="12"/>
          <w:rFonts w:ascii="黑体" w:hAnsi="黑体" w:eastAsia="黑体" w:cs="Times New Roman"/>
          <w:color w:val="222222"/>
          <w:sz w:val="32"/>
          <w:szCs w:val="32"/>
          <w:shd w:val="clear" w:color="auto" w:fill="FFFFFF"/>
        </w:rPr>
        <w:br w:type="page"/>
      </w:r>
      <w:r>
        <w:rPr>
          <w:rStyle w:val="12"/>
          <w:rFonts w:hint="eastAsia" w:ascii="黑体" w:hAnsi="黑体" w:eastAsia="黑体" w:cs="黑体"/>
          <w:b w:val="0"/>
          <w:bCs w:val="0"/>
          <w:color w:val="222222"/>
          <w:sz w:val="32"/>
          <w:szCs w:val="32"/>
          <w:shd w:val="clear" w:color="auto" w:fill="FFFFFF"/>
        </w:rPr>
        <w:t>附件</w:t>
      </w:r>
      <w:r>
        <w:rPr>
          <w:rStyle w:val="12"/>
          <w:rFonts w:ascii="黑体" w:hAnsi="黑体" w:eastAsia="黑体" w:cs="黑体"/>
          <w:b w:val="0"/>
          <w:bCs w:val="0"/>
          <w:color w:val="222222"/>
          <w:sz w:val="32"/>
          <w:szCs w:val="32"/>
          <w:shd w:val="clear" w:color="auto" w:fill="FFFFFF"/>
        </w:rPr>
        <w:t>3</w:t>
      </w:r>
    </w:p>
    <w:p>
      <w:pPr>
        <w:pStyle w:val="8"/>
        <w:widowControl/>
        <w:shd w:val="clear" w:color="auto" w:fill="FFFFFF"/>
        <w:spacing w:beforeAutospacing="0" w:afterAutospacing="0" w:line="560" w:lineRule="exact"/>
        <w:rPr>
          <w:rStyle w:val="12"/>
          <w:rFonts w:ascii="黑体" w:hAnsi="黑体" w:eastAsia="黑体" w:cs="Times New Roman"/>
          <w:color w:val="222222"/>
          <w:sz w:val="32"/>
          <w:szCs w:val="32"/>
          <w:shd w:val="clear" w:color="auto" w:fill="FFFFFF"/>
        </w:rPr>
      </w:pPr>
    </w:p>
    <w:p>
      <w:pPr>
        <w:pStyle w:val="8"/>
        <w:widowControl/>
        <w:shd w:val="clear" w:color="auto" w:fill="FFFFFF"/>
        <w:spacing w:beforeAutospacing="0" w:afterAutospacing="0" w:line="560" w:lineRule="exact"/>
        <w:jc w:val="center"/>
        <w:rPr>
          <w:rStyle w:val="12"/>
          <w:rFonts w:ascii="方正小标宋简体" w:hAnsi="方正小标宋简体" w:eastAsia="方正小标宋简体" w:cs="Times New Roman"/>
          <w:b w:val="0"/>
          <w:bCs w:val="0"/>
          <w:color w:val="222222"/>
          <w:sz w:val="44"/>
          <w:szCs w:val="44"/>
          <w:shd w:val="clear" w:color="auto" w:fill="FFFFFF"/>
        </w:rPr>
      </w:pPr>
      <w:r>
        <w:rPr>
          <w:rStyle w:val="12"/>
          <w:rFonts w:hint="eastAsia" w:ascii="方正小标宋简体" w:hAnsi="方正小标宋简体" w:eastAsia="方正小标宋简体" w:cs="方正小标宋简体"/>
          <w:b w:val="0"/>
          <w:bCs w:val="0"/>
          <w:color w:val="222222"/>
          <w:sz w:val="44"/>
          <w:szCs w:val="44"/>
          <w:shd w:val="clear" w:color="auto" w:fill="FFFFFF"/>
        </w:rPr>
        <w:t>学校（幼儿园）开学后疫情防控应急处置</w:t>
      </w:r>
    </w:p>
    <w:p>
      <w:pPr>
        <w:pStyle w:val="8"/>
        <w:widowControl/>
        <w:shd w:val="clear" w:color="auto" w:fill="FFFFFF"/>
        <w:spacing w:beforeAutospacing="0" w:afterAutospacing="0" w:line="560" w:lineRule="exact"/>
        <w:jc w:val="center"/>
        <w:rPr>
          <w:rStyle w:val="12"/>
          <w:rFonts w:ascii="方正小标宋简体" w:hAnsi="方正小标宋简体" w:eastAsia="方正小标宋简体" w:cs="Times New Roman"/>
          <w:b w:val="0"/>
          <w:bCs w:val="0"/>
          <w:color w:val="222222"/>
          <w:sz w:val="44"/>
          <w:szCs w:val="44"/>
          <w:shd w:val="clear" w:color="auto" w:fill="FFFFFF"/>
        </w:rPr>
      </w:pPr>
      <w:r>
        <w:rPr>
          <w:rStyle w:val="12"/>
          <w:rFonts w:hint="eastAsia" w:ascii="方正小标宋简体" w:hAnsi="方正小标宋简体" w:eastAsia="方正小标宋简体" w:cs="方正小标宋简体"/>
          <w:b w:val="0"/>
          <w:bCs w:val="0"/>
          <w:color w:val="222222"/>
          <w:sz w:val="44"/>
          <w:szCs w:val="44"/>
          <w:shd w:val="clear" w:color="auto" w:fill="FFFFFF"/>
        </w:rPr>
        <w:t>流程图</w:t>
      </w:r>
    </w:p>
    <w:p>
      <w:pPr>
        <w:pStyle w:val="8"/>
        <w:widowControl/>
        <w:shd w:val="clear" w:color="auto" w:fill="FFFFFF"/>
        <w:spacing w:beforeAutospacing="0" w:afterAutospacing="0"/>
        <w:rPr>
          <w:rStyle w:val="12"/>
          <w:rFonts w:ascii="黑体" w:hAnsi="黑体" w:eastAsia="黑体" w:cs="Times New Roman"/>
          <w:color w:val="222222"/>
          <w:sz w:val="32"/>
          <w:szCs w:val="32"/>
          <w:shd w:val="clear" w:color="auto" w:fill="FFFFFF"/>
        </w:rPr>
      </w:pPr>
    </w:p>
    <w:p>
      <w:pPr>
        <w:pStyle w:val="8"/>
        <w:widowControl/>
        <w:shd w:val="clear" w:color="auto" w:fill="FFFFFF"/>
        <w:spacing w:beforeAutospacing="0" w:afterAutospacing="0"/>
        <w:jc w:val="center"/>
        <w:rPr>
          <w:rStyle w:val="12"/>
          <w:rFonts w:ascii="黑体" w:hAnsi="黑体" w:eastAsia="黑体" w:cs="Times New Roman"/>
          <w:color w:val="222222"/>
          <w:sz w:val="32"/>
          <w:szCs w:val="32"/>
          <w:shd w:val="clear" w:color="auto" w:fill="FFFFFF"/>
        </w:rPr>
      </w:pPr>
      <w:r>
        <w:rPr>
          <w:rFonts w:ascii="微软雅黑" w:hAnsi="微软雅黑" w:eastAsia="微软雅黑" w:cs="Times New Roman"/>
          <w:b/>
          <w:bCs/>
          <w:color w:val="222222"/>
          <w:shd w:val="clear" w:color="auto" w:fill="FFFFFF"/>
        </w:rPr>
        <w:pict>
          <v:shape id="_x0000_i1025" o:spt="75" type="#_x0000_t75" style="height:319.5pt;width:466.5pt;" filled="f" o:preferrelative="t" stroked="f" coordsize="21600,21600">
            <v:path/>
            <v:fill on="f" focussize="0,0"/>
            <v:stroke on="f" joinstyle="miter"/>
            <v:imagedata r:id="rId5" o:title=""/>
            <o:lock v:ext="edit" aspectratio="t"/>
            <w10:wrap type="none"/>
            <w10:anchorlock/>
          </v:shape>
        </w:pict>
      </w:r>
    </w:p>
    <w:p>
      <w:pPr>
        <w:pStyle w:val="8"/>
        <w:widowControl/>
        <w:shd w:val="clear" w:color="auto" w:fill="FFFFFF"/>
        <w:spacing w:beforeAutospacing="0" w:afterAutospacing="0"/>
        <w:rPr>
          <w:rStyle w:val="12"/>
          <w:rFonts w:ascii="黑体" w:hAnsi="黑体" w:eastAsia="黑体" w:cs="Times New Roman"/>
          <w:color w:val="222222"/>
          <w:sz w:val="32"/>
          <w:szCs w:val="32"/>
          <w:shd w:val="clear" w:color="auto" w:fill="FFFFFF"/>
        </w:rPr>
      </w:pPr>
    </w:p>
    <w:p>
      <w:pPr>
        <w:pStyle w:val="8"/>
        <w:widowControl/>
        <w:shd w:val="clear" w:color="auto" w:fill="FFFFFF"/>
        <w:spacing w:beforeAutospacing="0" w:afterAutospacing="0"/>
        <w:rPr>
          <w:rStyle w:val="12"/>
          <w:rFonts w:ascii="黑体" w:hAnsi="黑体" w:eastAsia="黑体" w:cs="Times New Roman"/>
          <w:color w:val="222222"/>
          <w:sz w:val="32"/>
          <w:szCs w:val="32"/>
          <w:shd w:val="clear" w:color="auto" w:fill="FFFFFF"/>
        </w:rPr>
      </w:pPr>
    </w:p>
    <w:p>
      <w:pPr>
        <w:pStyle w:val="8"/>
        <w:widowControl/>
        <w:shd w:val="clear" w:color="auto" w:fill="FFFFFF"/>
        <w:spacing w:beforeAutospacing="0" w:afterAutospacing="0"/>
        <w:rPr>
          <w:rStyle w:val="12"/>
          <w:rFonts w:ascii="黑体" w:hAnsi="黑体" w:eastAsia="黑体" w:cs="Times New Roman"/>
          <w:color w:val="222222"/>
          <w:sz w:val="32"/>
          <w:szCs w:val="32"/>
          <w:shd w:val="clear" w:color="auto" w:fill="FFFFFF"/>
        </w:rPr>
      </w:pPr>
    </w:p>
    <w:p>
      <w:pPr>
        <w:pStyle w:val="8"/>
        <w:widowControl/>
        <w:shd w:val="clear" w:color="auto" w:fill="FFFFFF"/>
        <w:spacing w:beforeAutospacing="0" w:afterAutospacing="0"/>
        <w:rPr>
          <w:rStyle w:val="12"/>
          <w:rFonts w:ascii="黑体" w:hAnsi="黑体" w:eastAsia="黑体" w:cs="Times New Roman"/>
          <w:color w:val="222222"/>
          <w:sz w:val="32"/>
          <w:szCs w:val="32"/>
          <w:shd w:val="clear" w:color="auto" w:fill="FFFFFF"/>
        </w:rPr>
      </w:pPr>
    </w:p>
    <w:p>
      <w:pPr>
        <w:pStyle w:val="8"/>
        <w:widowControl/>
        <w:shd w:val="clear" w:color="auto" w:fill="FFFFFF"/>
        <w:spacing w:beforeAutospacing="0" w:afterAutospacing="0"/>
        <w:rPr>
          <w:rStyle w:val="12"/>
          <w:rFonts w:ascii="黑体" w:hAnsi="黑体" w:eastAsia="黑体" w:cs="Times New Roman"/>
          <w:color w:val="222222"/>
          <w:sz w:val="32"/>
          <w:szCs w:val="32"/>
          <w:shd w:val="clear" w:color="auto" w:fill="FFFFFF"/>
        </w:rPr>
      </w:pPr>
    </w:p>
    <w:p>
      <w:pPr>
        <w:pStyle w:val="8"/>
        <w:widowControl/>
        <w:shd w:val="clear" w:color="auto" w:fill="FFFFFF"/>
        <w:spacing w:beforeAutospacing="0" w:afterAutospacing="0"/>
        <w:rPr>
          <w:rStyle w:val="12"/>
          <w:rFonts w:ascii="黑体" w:hAnsi="黑体" w:eastAsia="黑体" w:cs="Times New Roman"/>
          <w:color w:val="222222"/>
          <w:sz w:val="32"/>
          <w:szCs w:val="32"/>
          <w:shd w:val="clear" w:color="auto" w:fill="FFFFFF"/>
        </w:rPr>
      </w:pPr>
    </w:p>
    <w:p>
      <w:pPr>
        <w:pStyle w:val="8"/>
        <w:widowControl/>
        <w:shd w:val="clear" w:color="auto" w:fill="FFFFFF"/>
        <w:spacing w:beforeAutospacing="0" w:afterAutospacing="0"/>
        <w:rPr>
          <w:rStyle w:val="12"/>
          <w:rFonts w:ascii="黑体" w:hAnsi="黑体" w:eastAsia="黑体" w:cs="Times New Roman"/>
          <w:color w:val="222222"/>
          <w:sz w:val="32"/>
          <w:szCs w:val="32"/>
          <w:shd w:val="clear" w:color="auto" w:fill="FFFFFF"/>
        </w:rPr>
      </w:pPr>
    </w:p>
    <w:p>
      <w:pPr>
        <w:pStyle w:val="8"/>
        <w:widowControl/>
        <w:shd w:val="clear" w:color="auto" w:fill="FFFFFF"/>
        <w:spacing w:beforeAutospacing="0" w:afterAutospacing="0"/>
        <w:rPr>
          <w:rStyle w:val="12"/>
          <w:rFonts w:ascii="黑体" w:hAnsi="黑体" w:eastAsia="黑体" w:cs="Times New Roman"/>
          <w:color w:val="222222"/>
          <w:sz w:val="32"/>
          <w:szCs w:val="32"/>
          <w:shd w:val="clear" w:color="auto" w:fill="FFFFFF"/>
        </w:rPr>
      </w:pPr>
    </w:p>
    <w:p>
      <w:pPr>
        <w:pStyle w:val="8"/>
        <w:widowControl/>
        <w:shd w:val="clear" w:color="auto" w:fill="FFFFFF"/>
        <w:spacing w:beforeAutospacing="0" w:afterAutospacing="0" w:line="560" w:lineRule="exact"/>
        <w:rPr>
          <w:rStyle w:val="12"/>
          <w:rFonts w:ascii="黑体" w:hAnsi="黑体" w:eastAsia="黑体" w:cs="Times New Roman"/>
          <w:b w:val="0"/>
          <w:bCs w:val="0"/>
          <w:color w:val="222222"/>
          <w:sz w:val="32"/>
          <w:szCs w:val="32"/>
          <w:shd w:val="clear" w:color="auto" w:fill="FFFFFF"/>
        </w:rPr>
      </w:pPr>
      <w:r>
        <w:rPr>
          <w:rStyle w:val="12"/>
          <w:rFonts w:hint="eastAsia" w:ascii="黑体" w:hAnsi="黑体" w:eastAsia="黑体" w:cs="黑体"/>
          <w:b w:val="0"/>
          <w:bCs w:val="0"/>
          <w:color w:val="222222"/>
          <w:sz w:val="32"/>
          <w:szCs w:val="32"/>
          <w:shd w:val="clear" w:color="auto" w:fill="FFFFFF"/>
        </w:rPr>
        <w:t>附件</w:t>
      </w:r>
      <w:r>
        <w:rPr>
          <w:rStyle w:val="12"/>
          <w:rFonts w:ascii="黑体" w:hAnsi="黑体" w:eastAsia="黑体" w:cs="黑体"/>
          <w:b w:val="0"/>
          <w:bCs w:val="0"/>
          <w:color w:val="222222"/>
          <w:sz w:val="32"/>
          <w:szCs w:val="32"/>
          <w:shd w:val="clear" w:color="auto" w:fill="FFFFFF"/>
        </w:rPr>
        <w:t>4</w:t>
      </w:r>
    </w:p>
    <w:p>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青岛市中小学校（幼儿园）防控</w:t>
      </w:r>
    </w:p>
    <w:p>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新型冠状病毒感染肺炎疫情工作指标体系</w:t>
      </w:r>
    </w:p>
    <w:p>
      <w:pPr>
        <w:spacing w:line="560" w:lineRule="exact"/>
        <w:jc w:val="left"/>
        <w:rPr>
          <w:rFonts w:ascii="宋体" w:cs="Times New Roman"/>
          <w:sz w:val="28"/>
          <w:szCs w:val="28"/>
        </w:rPr>
      </w:pPr>
      <w:r>
        <w:rPr>
          <w:rFonts w:hint="eastAsia" w:ascii="宋体" w:cs="宋体"/>
          <w:sz w:val="28"/>
          <w:szCs w:val="28"/>
        </w:rPr>
        <w:t>学校名称：</w:t>
      </w:r>
    </w:p>
    <w:p>
      <w:pPr>
        <w:tabs>
          <w:tab w:val="left" w:pos="3505"/>
          <w:tab w:val="left" w:pos="6032"/>
        </w:tabs>
        <w:spacing w:line="560" w:lineRule="exact"/>
        <w:jc w:val="left"/>
        <w:rPr>
          <w:rFonts w:ascii="宋体" w:cs="Times New Roman"/>
          <w:sz w:val="28"/>
          <w:szCs w:val="28"/>
        </w:rPr>
      </w:pPr>
      <w:r>
        <w:rPr>
          <w:rFonts w:hint="eastAsia" w:ascii="宋体" w:cs="宋体"/>
          <w:sz w:val="28"/>
          <w:szCs w:val="28"/>
        </w:rPr>
        <w:t>在校生人数：</w:t>
      </w:r>
      <w:r>
        <w:rPr>
          <w:rFonts w:ascii="宋体" w:cs="宋体"/>
          <w:sz w:val="28"/>
          <w:szCs w:val="28"/>
        </w:rPr>
        <w:t xml:space="preserve">   </w:t>
      </w:r>
      <w:r>
        <w:rPr>
          <w:rFonts w:hint="eastAsia" w:ascii="宋体" w:cs="宋体"/>
          <w:sz w:val="28"/>
          <w:szCs w:val="28"/>
        </w:rPr>
        <w:t>教职工人数：</w:t>
      </w:r>
      <w:r>
        <w:rPr>
          <w:rFonts w:ascii="宋体" w:cs="宋体"/>
          <w:sz w:val="28"/>
          <w:szCs w:val="28"/>
        </w:rPr>
        <w:t xml:space="preserve">   </w:t>
      </w:r>
      <w:r>
        <w:rPr>
          <w:rFonts w:hint="eastAsia" w:ascii="宋体" w:cs="宋体"/>
          <w:sz w:val="28"/>
          <w:szCs w:val="28"/>
        </w:rPr>
        <w:t>学校卫生人</w:t>
      </w:r>
      <w:r>
        <w:rPr>
          <w:rFonts w:hint="eastAsia" w:ascii="宋体" w:cs="宋体"/>
          <w:spacing w:val="-8"/>
          <w:sz w:val="28"/>
          <w:szCs w:val="28"/>
        </w:rPr>
        <w:t>员</w:t>
      </w:r>
      <w:r>
        <w:rPr>
          <w:rFonts w:hint="eastAsia" w:ascii="宋体" w:cs="宋体"/>
          <w:sz w:val="28"/>
          <w:szCs w:val="28"/>
        </w:rPr>
        <w:t>（校医</w:t>
      </w:r>
      <w:r>
        <w:rPr>
          <w:rFonts w:hint="eastAsia" w:ascii="宋体" w:cs="宋体"/>
          <w:spacing w:val="-8"/>
          <w:sz w:val="28"/>
          <w:szCs w:val="28"/>
        </w:rPr>
        <w:t>）</w:t>
      </w:r>
      <w:r>
        <w:rPr>
          <w:rFonts w:hint="eastAsia" w:ascii="宋体" w:cs="宋体"/>
          <w:sz w:val="28"/>
          <w:szCs w:val="28"/>
        </w:rPr>
        <w:t>人数：</w:t>
      </w:r>
    </w:p>
    <w:p>
      <w:pPr>
        <w:pStyle w:val="4"/>
        <w:spacing w:before="9"/>
        <w:rPr>
          <w:rFonts w:ascii="宋体" w:cs="Times New Roman"/>
          <w:b/>
          <w:bCs/>
          <w:sz w:val="8"/>
          <w:szCs w:val="8"/>
        </w:rPr>
      </w:pPr>
    </w:p>
    <w:tbl>
      <w:tblPr>
        <w:tblStyle w:val="9"/>
        <w:tblpPr w:leftFromText="180" w:rightFromText="180" w:vertAnchor="text" w:horzAnchor="page" w:tblpX="1429" w:tblpY="136"/>
        <w:tblOverlap w:val="never"/>
        <w:tblW w:w="93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0"/>
        <w:gridCol w:w="1485"/>
        <w:gridCol w:w="5925"/>
        <w:gridCol w:w="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90" w:type="dxa"/>
          </w:tcPr>
          <w:p>
            <w:pPr>
              <w:pStyle w:val="20"/>
              <w:spacing w:before="13"/>
              <w:ind w:left="287"/>
              <w:rPr>
                <w:rFonts w:cs="Times New Roman"/>
              </w:rPr>
            </w:pPr>
            <w:r>
              <w:rPr>
                <w:rFonts w:hint="eastAsia"/>
              </w:rPr>
              <w:t>一级指标</w:t>
            </w:r>
          </w:p>
          <w:p>
            <w:pPr>
              <w:pStyle w:val="20"/>
              <w:spacing w:before="23" w:line="259" w:lineRule="exact"/>
              <w:ind w:left="287"/>
              <w:rPr>
                <w:rFonts w:cs="Times New Roman"/>
              </w:rPr>
            </w:pPr>
            <w:r>
              <w:rPr>
                <w:rFonts w:hint="eastAsia"/>
              </w:rPr>
              <w:t>（权重）</w:t>
            </w:r>
          </w:p>
        </w:tc>
        <w:tc>
          <w:tcPr>
            <w:tcW w:w="1485" w:type="dxa"/>
          </w:tcPr>
          <w:p>
            <w:pPr>
              <w:pStyle w:val="20"/>
              <w:spacing w:before="159"/>
              <w:ind w:left="357"/>
              <w:rPr>
                <w:rFonts w:cs="Times New Roman"/>
              </w:rPr>
            </w:pPr>
            <w:r>
              <w:rPr>
                <w:rFonts w:hint="eastAsia"/>
              </w:rPr>
              <w:t>二级指标</w:t>
            </w:r>
          </w:p>
        </w:tc>
        <w:tc>
          <w:tcPr>
            <w:tcW w:w="5925" w:type="dxa"/>
          </w:tcPr>
          <w:p>
            <w:pPr>
              <w:pStyle w:val="20"/>
              <w:spacing w:before="159"/>
              <w:ind w:left="2676" w:right="2666"/>
              <w:jc w:val="center"/>
              <w:rPr>
                <w:rFonts w:cs="Times New Roman"/>
              </w:rPr>
            </w:pPr>
            <w:r>
              <w:rPr>
                <w:rFonts w:hint="eastAsia"/>
              </w:rPr>
              <w:t>内容</w:t>
            </w:r>
          </w:p>
        </w:tc>
        <w:tc>
          <w:tcPr>
            <w:tcW w:w="765" w:type="dxa"/>
          </w:tcPr>
          <w:p>
            <w:pPr>
              <w:pStyle w:val="20"/>
              <w:spacing w:before="13"/>
              <w:ind w:left="141"/>
              <w:rPr>
                <w:rFonts w:cs="Times New Roman"/>
              </w:rPr>
            </w:pPr>
            <w:r>
              <w:rPr>
                <w:rFonts w:hint="eastAsia"/>
              </w:rPr>
              <w:t>自查</w:t>
            </w:r>
          </w:p>
          <w:p>
            <w:pPr>
              <w:pStyle w:val="20"/>
              <w:spacing w:before="23" w:line="259" w:lineRule="exact"/>
              <w:ind w:left="141"/>
              <w:rPr>
                <w:rFonts w:cs="Times New Roman"/>
              </w:rPr>
            </w:pPr>
            <w:r>
              <w:rPr>
                <w:rFonts w:hint="eastAsia"/>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190" w:type="dxa"/>
            <w:vMerge w:val="restart"/>
          </w:tcPr>
          <w:p>
            <w:pPr>
              <w:pStyle w:val="20"/>
              <w:rPr>
                <w:rFonts w:cs="Times New Roman"/>
                <w:b/>
                <w:bCs/>
                <w:sz w:val="22"/>
                <w:szCs w:val="22"/>
              </w:rPr>
            </w:pPr>
          </w:p>
          <w:p>
            <w:pPr>
              <w:pStyle w:val="20"/>
              <w:rPr>
                <w:rFonts w:cs="Times New Roman"/>
                <w:b/>
                <w:bCs/>
                <w:sz w:val="22"/>
                <w:szCs w:val="22"/>
              </w:rPr>
            </w:pPr>
          </w:p>
          <w:p>
            <w:pPr>
              <w:pStyle w:val="20"/>
              <w:rPr>
                <w:rFonts w:cs="Times New Roman"/>
                <w:b/>
                <w:bCs/>
                <w:sz w:val="22"/>
                <w:szCs w:val="22"/>
              </w:rPr>
            </w:pPr>
          </w:p>
          <w:p>
            <w:pPr>
              <w:pStyle w:val="20"/>
              <w:spacing w:before="11"/>
              <w:rPr>
                <w:rFonts w:cs="Times New Roman"/>
                <w:b/>
                <w:bCs/>
                <w:sz w:val="25"/>
                <w:szCs w:val="25"/>
              </w:rPr>
            </w:pPr>
          </w:p>
          <w:p>
            <w:pPr>
              <w:pStyle w:val="20"/>
              <w:ind w:left="107"/>
              <w:rPr>
                <w:rFonts w:cs="Times New Roman"/>
              </w:rPr>
            </w:pPr>
            <w:r>
              <w:rPr>
                <w:rFonts w:ascii="Times New Roman" w:eastAsia="Times New Roman" w:cs="Times New Roman"/>
              </w:rPr>
              <w:t>1.</w:t>
            </w:r>
            <w:r>
              <w:rPr>
                <w:rFonts w:hint="eastAsia"/>
              </w:rPr>
              <w:t>组织管理</w:t>
            </w:r>
          </w:p>
        </w:tc>
        <w:tc>
          <w:tcPr>
            <w:tcW w:w="1485" w:type="dxa"/>
            <w:vMerge w:val="restart"/>
          </w:tcPr>
          <w:p>
            <w:pPr>
              <w:pStyle w:val="20"/>
              <w:rPr>
                <w:rFonts w:cs="Times New Roman"/>
                <w:b/>
                <w:bCs/>
                <w:sz w:val="20"/>
                <w:szCs w:val="20"/>
              </w:rPr>
            </w:pPr>
          </w:p>
          <w:p>
            <w:pPr>
              <w:pStyle w:val="20"/>
              <w:spacing w:before="164" w:line="261" w:lineRule="auto"/>
              <w:ind w:left="108" w:right="45"/>
              <w:rPr>
                <w:rFonts w:cs="Times New Roman"/>
              </w:rPr>
            </w:pPr>
            <w:r>
              <w:rPr>
                <w:rFonts w:ascii="Times New Roman" w:eastAsia="Times New Roman" w:cs="Times New Roman"/>
              </w:rPr>
              <w:t xml:space="preserve">1.1 </w:t>
            </w:r>
            <w:r>
              <w:rPr>
                <w:rFonts w:hint="eastAsia"/>
              </w:rPr>
              <w:t>校级组织管理</w:t>
            </w:r>
          </w:p>
        </w:tc>
        <w:tc>
          <w:tcPr>
            <w:tcW w:w="5925" w:type="dxa"/>
          </w:tcPr>
          <w:p>
            <w:pPr>
              <w:pStyle w:val="20"/>
              <w:spacing w:before="65"/>
              <w:ind w:left="108"/>
              <w:rPr>
                <w:rFonts w:cs="Times New Roman"/>
              </w:rPr>
            </w:pPr>
            <w:r>
              <w:rPr>
                <w:rFonts w:hint="eastAsia"/>
              </w:rPr>
              <w:t>成立防控工作领导小组</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90" w:type="dxa"/>
            <w:vMerge w:val="continue"/>
            <w:tcBorders>
              <w:top w:val="nil"/>
            </w:tcBorders>
          </w:tcPr>
          <w:p>
            <w:pPr>
              <w:rPr>
                <w:rFonts w:cs="Times New Roman"/>
                <w:sz w:val="2"/>
                <w:szCs w:val="2"/>
              </w:rPr>
            </w:pPr>
          </w:p>
        </w:tc>
        <w:tc>
          <w:tcPr>
            <w:tcW w:w="1485" w:type="dxa"/>
            <w:vMerge w:val="continue"/>
            <w:tcBorders>
              <w:top w:val="nil"/>
            </w:tcBorders>
          </w:tcPr>
          <w:p>
            <w:pPr>
              <w:rPr>
                <w:rFonts w:cs="Times New Roman"/>
                <w:sz w:val="2"/>
                <w:szCs w:val="2"/>
              </w:rPr>
            </w:pPr>
          </w:p>
        </w:tc>
        <w:tc>
          <w:tcPr>
            <w:tcW w:w="5925" w:type="dxa"/>
          </w:tcPr>
          <w:p>
            <w:pPr>
              <w:pStyle w:val="20"/>
              <w:spacing w:before="13"/>
              <w:ind w:left="108"/>
              <w:rPr>
                <w:rFonts w:cs="Times New Roman"/>
              </w:rPr>
            </w:pPr>
            <w:r>
              <w:rPr>
                <w:rFonts w:hint="eastAsia"/>
              </w:rPr>
              <w:t>防控工作领导小组成员包括学校</w:t>
            </w:r>
            <w:r>
              <w:rPr>
                <w:rFonts w:ascii="Times New Roman" w:eastAsia="Times New Roman" w:cs="Times New Roman"/>
              </w:rPr>
              <w:t>(</w:t>
            </w:r>
            <w:r>
              <w:rPr>
                <w:rFonts w:hint="eastAsia"/>
              </w:rPr>
              <w:t>幼儿园</w:t>
            </w:r>
            <w:r>
              <w:rPr>
                <w:rFonts w:ascii="Times New Roman" w:eastAsia="Times New Roman" w:cs="Times New Roman"/>
              </w:rPr>
              <w:t>)</w:t>
            </w:r>
            <w:r>
              <w:rPr>
                <w:rFonts w:hint="eastAsia"/>
              </w:rPr>
              <w:t>领导、各部门、卫生</w:t>
            </w:r>
          </w:p>
          <w:p>
            <w:pPr>
              <w:pStyle w:val="20"/>
              <w:spacing w:before="23" w:line="259" w:lineRule="exact"/>
              <w:ind w:left="108"/>
              <w:rPr>
                <w:rFonts w:cs="Times New Roman"/>
              </w:rPr>
            </w:pPr>
            <w:r>
              <w:rPr>
                <w:rFonts w:hint="eastAsia"/>
              </w:rPr>
              <w:t>室</w:t>
            </w:r>
            <w:r>
              <w:rPr>
                <w:rFonts w:ascii="Times New Roman" w:eastAsia="Times New Roman" w:cs="Times New Roman"/>
              </w:rPr>
              <w:t>(</w:t>
            </w:r>
            <w:r>
              <w:rPr>
                <w:rFonts w:hint="eastAsia"/>
              </w:rPr>
              <w:t>保健室</w:t>
            </w:r>
            <w:r>
              <w:rPr>
                <w:rFonts w:ascii="Times New Roman" w:eastAsia="Times New Roman" w:cs="Times New Roman"/>
              </w:rPr>
              <w:t>)</w:t>
            </w:r>
            <w:r>
              <w:rPr>
                <w:rFonts w:hint="eastAsia"/>
              </w:rPr>
              <w:t>、心理教师、食品安全管理人员</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90" w:type="dxa"/>
            <w:vMerge w:val="continue"/>
            <w:tcBorders>
              <w:top w:val="nil"/>
            </w:tcBorders>
          </w:tcPr>
          <w:p>
            <w:pPr>
              <w:rPr>
                <w:rFonts w:cs="Times New Roman"/>
                <w:sz w:val="2"/>
                <w:szCs w:val="2"/>
              </w:rPr>
            </w:pPr>
          </w:p>
        </w:tc>
        <w:tc>
          <w:tcPr>
            <w:tcW w:w="1485" w:type="dxa"/>
            <w:vMerge w:val="restart"/>
          </w:tcPr>
          <w:p>
            <w:pPr>
              <w:pStyle w:val="20"/>
              <w:spacing w:before="4"/>
              <w:rPr>
                <w:rFonts w:cs="Times New Roman"/>
                <w:b/>
                <w:bCs/>
                <w:sz w:val="25"/>
                <w:szCs w:val="25"/>
              </w:rPr>
            </w:pPr>
          </w:p>
          <w:p>
            <w:pPr>
              <w:pStyle w:val="20"/>
              <w:spacing w:line="261" w:lineRule="auto"/>
              <w:ind w:left="108" w:right="45"/>
              <w:rPr>
                <w:rFonts w:cs="Times New Roman"/>
              </w:rPr>
            </w:pPr>
            <w:r>
              <w:rPr>
                <w:rFonts w:ascii="Times New Roman" w:eastAsia="Times New Roman" w:cs="Times New Roman"/>
              </w:rPr>
              <w:t xml:space="preserve">1.2 </w:t>
            </w:r>
            <w:r>
              <w:rPr>
                <w:rFonts w:hint="eastAsia"/>
              </w:rPr>
              <w:t>三级公共卫生工作网络</w:t>
            </w:r>
          </w:p>
        </w:tc>
        <w:tc>
          <w:tcPr>
            <w:tcW w:w="5925" w:type="dxa"/>
          </w:tcPr>
          <w:p>
            <w:pPr>
              <w:pStyle w:val="20"/>
              <w:spacing w:before="63"/>
              <w:ind w:left="108"/>
              <w:rPr>
                <w:rFonts w:cs="Times New Roman"/>
              </w:rPr>
            </w:pPr>
            <w:r>
              <w:rPr>
                <w:rFonts w:hint="eastAsia"/>
              </w:rPr>
              <w:t>明确主要领导为第一责任人、学校疫情报告人</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90" w:type="dxa"/>
            <w:vMerge w:val="continue"/>
            <w:tcBorders>
              <w:top w:val="nil"/>
            </w:tcBorders>
          </w:tcPr>
          <w:p>
            <w:pPr>
              <w:rPr>
                <w:rFonts w:cs="Times New Roman"/>
                <w:sz w:val="2"/>
                <w:szCs w:val="2"/>
              </w:rPr>
            </w:pPr>
          </w:p>
        </w:tc>
        <w:tc>
          <w:tcPr>
            <w:tcW w:w="1485" w:type="dxa"/>
            <w:vMerge w:val="continue"/>
            <w:tcBorders>
              <w:top w:val="nil"/>
            </w:tcBorders>
          </w:tcPr>
          <w:p>
            <w:pPr>
              <w:rPr>
                <w:rFonts w:cs="Times New Roman"/>
                <w:sz w:val="2"/>
                <w:szCs w:val="2"/>
              </w:rPr>
            </w:pPr>
          </w:p>
        </w:tc>
        <w:tc>
          <w:tcPr>
            <w:tcW w:w="5925" w:type="dxa"/>
          </w:tcPr>
          <w:p>
            <w:pPr>
              <w:pStyle w:val="20"/>
              <w:spacing w:before="66"/>
              <w:ind w:left="108"/>
              <w:rPr>
                <w:rFonts w:cs="Times New Roman"/>
              </w:rPr>
            </w:pPr>
            <w:r>
              <w:rPr>
                <w:rFonts w:hint="eastAsia"/>
              </w:rPr>
              <w:t>明确各部门的责任人和年级、班设立公共卫生责任报告人</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90" w:type="dxa"/>
            <w:vMerge w:val="continue"/>
            <w:tcBorders>
              <w:top w:val="nil"/>
            </w:tcBorders>
          </w:tcPr>
          <w:p>
            <w:pPr>
              <w:rPr>
                <w:rFonts w:cs="Times New Roman"/>
                <w:sz w:val="2"/>
                <w:szCs w:val="2"/>
              </w:rPr>
            </w:pPr>
          </w:p>
        </w:tc>
        <w:tc>
          <w:tcPr>
            <w:tcW w:w="1485" w:type="dxa"/>
            <w:vMerge w:val="continue"/>
            <w:tcBorders>
              <w:top w:val="nil"/>
            </w:tcBorders>
          </w:tcPr>
          <w:p>
            <w:pPr>
              <w:rPr>
                <w:rFonts w:cs="Times New Roman"/>
                <w:sz w:val="2"/>
                <w:szCs w:val="2"/>
              </w:rPr>
            </w:pPr>
          </w:p>
        </w:tc>
        <w:tc>
          <w:tcPr>
            <w:tcW w:w="5925" w:type="dxa"/>
          </w:tcPr>
          <w:p>
            <w:pPr>
              <w:pStyle w:val="20"/>
              <w:spacing w:before="66"/>
              <w:ind w:left="108"/>
              <w:rPr>
                <w:rFonts w:cs="Times New Roman"/>
              </w:rPr>
            </w:pPr>
            <w:r>
              <w:rPr>
                <w:rFonts w:hint="eastAsia"/>
              </w:rPr>
              <w:t>各学生宿舍</w:t>
            </w:r>
            <w:r>
              <w:rPr>
                <w:rFonts w:ascii="Times New Roman" w:eastAsia="Times New Roman" w:cs="Times New Roman"/>
              </w:rPr>
              <w:t>(</w:t>
            </w:r>
            <w:r>
              <w:rPr>
                <w:rFonts w:hint="eastAsia"/>
              </w:rPr>
              <w:t>楼</w:t>
            </w:r>
            <w:r>
              <w:rPr>
                <w:rFonts w:ascii="Times New Roman" w:eastAsia="Times New Roman" w:cs="Times New Roman"/>
              </w:rPr>
              <w:t>)</w:t>
            </w:r>
            <w:r>
              <w:rPr>
                <w:rFonts w:hint="eastAsia"/>
              </w:rPr>
              <w:t>设立卫生督查员</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90" w:type="dxa"/>
            <w:vMerge w:val="restart"/>
          </w:tcPr>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spacing w:before="1"/>
              <w:rPr>
                <w:rFonts w:cs="Times New Roman"/>
                <w:b/>
                <w:bCs/>
                <w:sz w:val="23"/>
                <w:szCs w:val="23"/>
              </w:rPr>
            </w:pPr>
          </w:p>
          <w:p>
            <w:pPr>
              <w:pStyle w:val="20"/>
              <w:spacing w:line="261" w:lineRule="auto"/>
              <w:ind w:left="107" w:right="42"/>
              <w:rPr>
                <w:rFonts w:cs="Times New Roman"/>
              </w:rPr>
            </w:pPr>
            <w:r>
              <w:rPr>
                <w:rFonts w:ascii="Times New Roman" w:eastAsia="Times New Roman" w:cs="Times New Roman"/>
              </w:rPr>
              <w:t xml:space="preserve">2. </w:t>
            </w:r>
            <w:r>
              <w:rPr>
                <w:rFonts w:hint="eastAsia"/>
              </w:rPr>
              <w:t>制度建设和工作推进</w:t>
            </w:r>
          </w:p>
        </w:tc>
        <w:tc>
          <w:tcPr>
            <w:tcW w:w="1485" w:type="dxa"/>
            <w:vMerge w:val="restart"/>
          </w:tcPr>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spacing w:before="160" w:line="261" w:lineRule="auto"/>
              <w:ind w:left="108" w:right="93"/>
              <w:rPr>
                <w:rFonts w:cs="Times New Roman"/>
              </w:rPr>
            </w:pPr>
            <w:r>
              <w:rPr>
                <w:rFonts w:ascii="Times New Roman" w:eastAsia="Times New Roman" w:cs="Times New Roman"/>
              </w:rPr>
              <w:t>2</w:t>
            </w:r>
            <w:r>
              <w:rPr>
                <w:rFonts w:hint="eastAsia"/>
              </w:rPr>
              <w:t>．</w:t>
            </w:r>
            <w:r>
              <w:rPr>
                <w:rFonts w:ascii="Times New Roman" w:eastAsia="Times New Roman" w:cs="Times New Roman"/>
              </w:rPr>
              <w:t xml:space="preserve">1 </w:t>
            </w:r>
            <w:r>
              <w:rPr>
                <w:rFonts w:hint="eastAsia"/>
              </w:rPr>
              <w:t>传染病管理制度</w:t>
            </w:r>
          </w:p>
        </w:tc>
        <w:tc>
          <w:tcPr>
            <w:tcW w:w="5925" w:type="dxa"/>
          </w:tcPr>
          <w:p>
            <w:pPr>
              <w:pStyle w:val="20"/>
              <w:spacing w:before="65"/>
              <w:ind w:left="108"/>
              <w:rPr>
                <w:rFonts w:cs="Times New Roman"/>
              </w:rPr>
            </w:pPr>
            <w:r>
              <w:rPr>
                <w:rFonts w:hint="eastAsia"/>
              </w:rPr>
              <w:t>开学准备工作方案</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190" w:type="dxa"/>
            <w:vMerge w:val="continue"/>
            <w:tcBorders>
              <w:top w:val="nil"/>
            </w:tcBorders>
          </w:tcPr>
          <w:p>
            <w:pPr>
              <w:rPr>
                <w:rFonts w:cs="Times New Roman"/>
                <w:sz w:val="2"/>
                <w:szCs w:val="2"/>
              </w:rPr>
            </w:pPr>
          </w:p>
        </w:tc>
        <w:tc>
          <w:tcPr>
            <w:tcW w:w="1485" w:type="dxa"/>
            <w:vMerge w:val="continue"/>
            <w:tcBorders>
              <w:top w:val="nil"/>
            </w:tcBorders>
          </w:tcPr>
          <w:p>
            <w:pPr>
              <w:rPr>
                <w:rFonts w:cs="Times New Roman"/>
                <w:sz w:val="2"/>
                <w:szCs w:val="2"/>
              </w:rPr>
            </w:pPr>
          </w:p>
        </w:tc>
        <w:tc>
          <w:tcPr>
            <w:tcW w:w="5925" w:type="dxa"/>
          </w:tcPr>
          <w:p>
            <w:pPr>
              <w:pStyle w:val="20"/>
              <w:spacing w:before="66"/>
              <w:ind w:left="108"/>
              <w:rPr>
                <w:rFonts w:cs="Times New Roman"/>
              </w:rPr>
            </w:pPr>
            <w:r>
              <w:rPr>
                <w:rFonts w:hint="eastAsia"/>
              </w:rPr>
              <w:t>学校突发公共卫生事件应急预案</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90" w:type="dxa"/>
            <w:vMerge w:val="continue"/>
            <w:tcBorders>
              <w:top w:val="nil"/>
            </w:tcBorders>
          </w:tcPr>
          <w:p>
            <w:pPr>
              <w:rPr>
                <w:rFonts w:cs="Times New Roman"/>
                <w:sz w:val="2"/>
                <w:szCs w:val="2"/>
              </w:rPr>
            </w:pPr>
          </w:p>
        </w:tc>
        <w:tc>
          <w:tcPr>
            <w:tcW w:w="1485" w:type="dxa"/>
            <w:vMerge w:val="continue"/>
            <w:tcBorders>
              <w:top w:val="nil"/>
            </w:tcBorders>
          </w:tcPr>
          <w:p>
            <w:pPr>
              <w:rPr>
                <w:rFonts w:cs="Times New Roman"/>
                <w:sz w:val="2"/>
                <w:szCs w:val="2"/>
              </w:rPr>
            </w:pPr>
          </w:p>
        </w:tc>
        <w:tc>
          <w:tcPr>
            <w:tcW w:w="5925" w:type="dxa"/>
          </w:tcPr>
          <w:p>
            <w:pPr>
              <w:pStyle w:val="20"/>
              <w:spacing w:before="63"/>
              <w:ind w:left="108"/>
              <w:rPr>
                <w:rFonts w:cs="Times New Roman"/>
              </w:rPr>
            </w:pPr>
            <w:r>
              <w:rPr>
                <w:rFonts w:hint="eastAsia"/>
              </w:rPr>
              <w:t>学生晨午检制度</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190" w:type="dxa"/>
            <w:vMerge w:val="continue"/>
            <w:tcBorders>
              <w:top w:val="nil"/>
            </w:tcBorders>
          </w:tcPr>
          <w:p>
            <w:pPr>
              <w:rPr>
                <w:rFonts w:cs="Times New Roman"/>
                <w:sz w:val="2"/>
                <w:szCs w:val="2"/>
              </w:rPr>
            </w:pPr>
          </w:p>
        </w:tc>
        <w:tc>
          <w:tcPr>
            <w:tcW w:w="1485" w:type="dxa"/>
            <w:vMerge w:val="continue"/>
            <w:tcBorders>
              <w:top w:val="nil"/>
            </w:tcBorders>
          </w:tcPr>
          <w:p>
            <w:pPr>
              <w:rPr>
                <w:rFonts w:cs="Times New Roman"/>
                <w:sz w:val="2"/>
                <w:szCs w:val="2"/>
              </w:rPr>
            </w:pPr>
          </w:p>
        </w:tc>
        <w:tc>
          <w:tcPr>
            <w:tcW w:w="5925" w:type="dxa"/>
          </w:tcPr>
          <w:p>
            <w:pPr>
              <w:pStyle w:val="20"/>
              <w:spacing w:before="66"/>
              <w:ind w:left="108"/>
              <w:rPr>
                <w:rFonts w:cs="Times New Roman"/>
              </w:rPr>
            </w:pPr>
            <w:r>
              <w:rPr>
                <w:rFonts w:hint="eastAsia"/>
              </w:rPr>
              <w:t>因病缺勤病因追查与登记制度</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90" w:type="dxa"/>
            <w:vMerge w:val="continue"/>
            <w:tcBorders>
              <w:top w:val="nil"/>
            </w:tcBorders>
          </w:tcPr>
          <w:p>
            <w:pPr>
              <w:rPr>
                <w:rFonts w:cs="Times New Roman"/>
                <w:sz w:val="2"/>
                <w:szCs w:val="2"/>
              </w:rPr>
            </w:pPr>
          </w:p>
        </w:tc>
        <w:tc>
          <w:tcPr>
            <w:tcW w:w="1485" w:type="dxa"/>
            <w:vMerge w:val="continue"/>
            <w:tcBorders>
              <w:top w:val="nil"/>
            </w:tcBorders>
          </w:tcPr>
          <w:p>
            <w:pPr>
              <w:rPr>
                <w:rFonts w:cs="Times New Roman"/>
                <w:sz w:val="2"/>
                <w:szCs w:val="2"/>
              </w:rPr>
            </w:pPr>
          </w:p>
        </w:tc>
        <w:tc>
          <w:tcPr>
            <w:tcW w:w="5925" w:type="dxa"/>
          </w:tcPr>
          <w:p>
            <w:pPr>
              <w:pStyle w:val="20"/>
              <w:spacing w:before="66"/>
              <w:ind w:left="108"/>
              <w:rPr>
                <w:rFonts w:cs="Times New Roman"/>
              </w:rPr>
            </w:pPr>
            <w:r>
              <w:rPr>
                <w:rFonts w:hint="eastAsia"/>
              </w:rPr>
              <w:t>传染病疫情报告制度</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190" w:type="dxa"/>
            <w:vMerge w:val="continue"/>
            <w:tcBorders>
              <w:top w:val="nil"/>
            </w:tcBorders>
          </w:tcPr>
          <w:p>
            <w:pPr>
              <w:rPr>
                <w:rFonts w:cs="Times New Roman"/>
                <w:sz w:val="2"/>
                <w:szCs w:val="2"/>
              </w:rPr>
            </w:pPr>
          </w:p>
        </w:tc>
        <w:tc>
          <w:tcPr>
            <w:tcW w:w="1485" w:type="dxa"/>
            <w:vMerge w:val="continue"/>
            <w:tcBorders>
              <w:top w:val="nil"/>
            </w:tcBorders>
          </w:tcPr>
          <w:p>
            <w:pPr>
              <w:rPr>
                <w:rFonts w:cs="Times New Roman"/>
                <w:sz w:val="2"/>
                <w:szCs w:val="2"/>
              </w:rPr>
            </w:pPr>
          </w:p>
        </w:tc>
        <w:tc>
          <w:tcPr>
            <w:tcW w:w="5925" w:type="dxa"/>
          </w:tcPr>
          <w:p>
            <w:pPr>
              <w:pStyle w:val="20"/>
              <w:spacing w:before="66"/>
              <w:ind w:left="108"/>
              <w:rPr>
                <w:rFonts w:cs="Times New Roman"/>
              </w:rPr>
            </w:pPr>
            <w:r>
              <w:rPr>
                <w:rFonts w:hint="eastAsia"/>
                <w:lang w:val="en-US"/>
              </w:rPr>
              <w:t>通风和</w:t>
            </w:r>
            <w:r>
              <w:rPr>
                <w:rFonts w:hint="eastAsia"/>
              </w:rPr>
              <w:t>消毒制度</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90" w:type="dxa"/>
            <w:vMerge w:val="continue"/>
            <w:tcBorders>
              <w:top w:val="nil"/>
            </w:tcBorders>
          </w:tcPr>
          <w:p>
            <w:pPr>
              <w:rPr>
                <w:rFonts w:cs="Times New Roman"/>
                <w:sz w:val="2"/>
                <w:szCs w:val="2"/>
              </w:rPr>
            </w:pPr>
          </w:p>
        </w:tc>
        <w:tc>
          <w:tcPr>
            <w:tcW w:w="1485" w:type="dxa"/>
            <w:vMerge w:val="continue"/>
            <w:tcBorders>
              <w:top w:val="nil"/>
            </w:tcBorders>
          </w:tcPr>
          <w:p>
            <w:pPr>
              <w:rPr>
                <w:rFonts w:cs="Times New Roman"/>
                <w:sz w:val="2"/>
                <w:szCs w:val="2"/>
              </w:rPr>
            </w:pPr>
          </w:p>
        </w:tc>
        <w:tc>
          <w:tcPr>
            <w:tcW w:w="5925" w:type="dxa"/>
          </w:tcPr>
          <w:p>
            <w:pPr>
              <w:pStyle w:val="20"/>
              <w:spacing w:before="66"/>
              <w:rPr>
                <w:rFonts w:cs="Times New Roman"/>
              </w:rPr>
            </w:pPr>
            <w:r>
              <w:rPr>
                <w:rFonts w:hint="eastAsia"/>
              </w:rPr>
              <w:t>传染病预防控制健康教育制度</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190" w:type="dxa"/>
            <w:vMerge w:val="continue"/>
            <w:tcBorders>
              <w:top w:val="nil"/>
            </w:tcBorders>
          </w:tcPr>
          <w:p>
            <w:pPr>
              <w:rPr>
                <w:rFonts w:cs="Times New Roman"/>
                <w:sz w:val="2"/>
                <w:szCs w:val="2"/>
              </w:rPr>
            </w:pPr>
          </w:p>
        </w:tc>
        <w:tc>
          <w:tcPr>
            <w:tcW w:w="1485" w:type="dxa"/>
            <w:vMerge w:val="continue"/>
            <w:tcBorders>
              <w:top w:val="nil"/>
            </w:tcBorders>
          </w:tcPr>
          <w:p>
            <w:pPr>
              <w:rPr>
                <w:rFonts w:cs="Times New Roman"/>
                <w:sz w:val="2"/>
                <w:szCs w:val="2"/>
              </w:rPr>
            </w:pPr>
          </w:p>
        </w:tc>
        <w:tc>
          <w:tcPr>
            <w:tcW w:w="5925" w:type="dxa"/>
          </w:tcPr>
          <w:p>
            <w:pPr>
              <w:pStyle w:val="20"/>
              <w:spacing w:before="66"/>
              <w:rPr>
                <w:rFonts w:cs="Times New Roman"/>
              </w:rPr>
            </w:pPr>
            <w:r>
              <w:rPr>
                <w:rFonts w:hint="eastAsia"/>
              </w:rPr>
              <w:t>复课证明查验制度</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90" w:type="dxa"/>
            <w:vMerge w:val="continue"/>
            <w:tcBorders>
              <w:top w:val="nil"/>
            </w:tcBorders>
          </w:tcPr>
          <w:p>
            <w:pPr>
              <w:rPr>
                <w:rFonts w:cs="Times New Roman"/>
                <w:sz w:val="2"/>
                <w:szCs w:val="2"/>
              </w:rPr>
            </w:pPr>
          </w:p>
        </w:tc>
        <w:tc>
          <w:tcPr>
            <w:tcW w:w="1485" w:type="dxa"/>
            <w:vMerge w:val="continue"/>
            <w:tcBorders>
              <w:top w:val="nil"/>
            </w:tcBorders>
          </w:tcPr>
          <w:p>
            <w:pPr>
              <w:rPr>
                <w:rFonts w:cs="Times New Roman"/>
                <w:sz w:val="2"/>
                <w:szCs w:val="2"/>
              </w:rPr>
            </w:pPr>
          </w:p>
        </w:tc>
        <w:tc>
          <w:tcPr>
            <w:tcW w:w="5925" w:type="dxa"/>
          </w:tcPr>
          <w:p>
            <w:pPr>
              <w:pStyle w:val="20"/>
              <w:spacing w:before="65"/>
              <w:rPr>
                <w:rFonts w:cs="Times New Roman"/>
              </w:rPr>
            </w:pPr>
            <w:r>
              <w:rPr>
                <w:rFonts w:hint="eastAsia"/>
              </w:rPr>
              <w:t>学生查验预防接种证制度</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90" w:type="dxa"/>
            <w:vMerge w:val="continue"/>
            <w:tcBorders>
              <w:top w:val="nil"/>
            </w:tcBorders>
          </w:tcPr>
          <w:p>
            <w:pPr>
              <w:rPr>
                <w:rFonts w:cs="Times New Roman"/>
                <w:sz w:val="2"/>
                <w:szCs w:val="2"/>
              </w:rPr>
            </w:pPr>
          </w:p>
        </w:tc>
        <w:tc>
          <w:tcPr>
            <w:tcW w:w="1485" w:type="dxa"/>
            <w:vMerge w:val="continue"/>
            <w:tcBorders>
              <w:top w:val="nil"/>
            </w:tcBorders>
          </w:tcPr>
          <w:p>
            <w:pPr>
              <w:rPr>
                <w:rFonts w:cs="Times New Roman"/>
                <w:sz w:val="2"/>
                <w:szCs w:val="2"/>
              </w:rPr>
            </w:pPr>
          </w:p>
        </w:tc>
        <w:tc>
          <w:tcPr>
            <w:tcW w:w="5925" w:type="dxa"/>
          </w:tcPr>
          <w:p>
            <w:pPr>
              <w:pStyle w:val="20"/>
              <w:spacing w:before="63"/>
              <w:ind w:left="108"/>
              <w:rPr>
                <w:rFonts w:cs="Times New Roman"/>
              </w:rPr>
            </w:pPr>
            <w:r>
              <w:rPr>
                <w:rFonts w:hint="eastAsia"/>
              </w:rPr>
              <w:t>健康管理工作制度</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1190" w:type="dxa"/>
            <w:vMerge w:val="continue"/>
            <w:tcBorders>
              <w:top w:val="nil"/>
            </w:tcBorders>
          </w:tcPr>
          <w:p>
            <w:pPr>
              <w:rPr>
                <w:rFonts w:cs="Times New Roman"/>
                <w:sz w:val="2"/>
                <w:szCs w:val="2"/>
              </w:rPr>
            </w:pPr>
          </w:p>
        </w:tc>
        <w:tc>
          <w:tcPr>
            <w:tcW w:w="1485" w:type="dxa"/>
            <w:vMerge w:val="restart"/>
          </w:tcPr>
          <w:p>
            <w:pPr>
              <w:pStyle w:val="20"/>
              <w:rPr>
                <w:rFonts w:cs="Times New Roman"/>
                <w:b/>
                <w:bCs/>
                <w:sz w:val="22"/>
                <w:szCs w:val="22"/>
              </w:rPr>
            </w:pPr>
          </w:p>
          <w:p>
            <w:pPr>
              <w:pStyle w:val="20"/>
              <w:spacing w:before="10"/>
              <w:rPr>
                <w:rFonts w:cs="Times New Roman"/>
                <w:b/>
                <w:bCs/>
                <w:sz w:val="17"/>
                <w:szCs w:val="17"/>
              </w:rPr>
            </w:pPr>
          </w:p>
          <w:p>
            <w:pPr>
              <w:pStyle w:val="20"/>
              <w:ind w:left="108"/>
              <w:rPr>
                <w:rFonts w:cs="Times New Roman"/>
              </w:rPr>
            </w:pPr>
            <w:r>
              <w:rPr>
                <w:rFonts w:ascii="Times New Roman" w:eastAsia="Times New Roman" w:cs="Times New Roman"/>
              </w:rPr>
              <w:t xml:space="preserve">2.2 </w:t>
            </w:r>
            <w:r>
              <w:rPr>
                <w:rFonts w:hint="eastAsia"/>
              </w:rPr>
              <w:t>工作推进</w:t>
            </w:r>
          </w:p>
        </w:tc>
        <w:tc>
          <w:tcPr>
            <w:tcW w:w="5925" w:type="dxa"/>
          </w:tcPr>
          <w:p>
            <w:pPr>
              <w:pStyle w:val="20"/>
              <w:spacing w:before="13" w:line="261" w:lineRule="auto"/>
              <w:ind w:left="108" w:right="90"/>
              <w:rPr>
                <w:rFonts w:cs="Times New Roman"/>
              </w:rPr>
            </w:pPr>
            <w:r>
              <w:rPr>
                <w:rFonts w:hint="eastAsia"/>
                <w:spacing w:val="-11"/>
              </w:rPr>
              <w:t>领导小组定期召集会议，研究学校公共卫生突发事件的潜在风</w:t>
            </w:r>
            <w:r>
              <w:rPr>
                <w:rFonts w:hint="eastAsia"/>
                <w:spacing w:val="-12"/>
              </w:rPr>
              <w:t>险，确定工作推进防控工作重点，并向全校师生发布传染病防</w:t>
            </w:r>
          </w:p>
          <w:p>
            <w:pPr>
              <w:pStyle w:val="20"/>
              <w:spacing w:line="258" w:lineRule="exact"/>
              <w:ind w:left="108"/>
              <w:rPr>
                <w:rFonts w:cs="Times New Roman"/>
              </w:rPr>
            </w:pPr>
            <w:r>
              <w:rPr>
                <w:rFonts w:hint="eastAsia"/>
              </w:rPr>
              <w:t>控预警。</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90" w:type="dxa"/>
            <w:vMerge w:val="continue"/>
            <w:tcBorders>
              <w:top w:val="nil"/>
            </w:tcBorders>
          </w:tcPr>
          <w:p>
            <w:pPr>
              <w:rPr>
                <w:rFonts w:cs="Times New Roman"/>
                <w:sz w:val="2"/>
                <w:szCs w:val="2"/>
              </w:rPr>
            </w:pPr>
          </w:p>
        </w:tc>
        <w:tc>
          <w:tcPr>
            <w:tcW w:w="1485" w:type="dxa"/>
            <w:vMerge w:val="continue"/>
            <w:tcBorders>
              <w:top w:val="nil"/>
            </w:tcBorders>
          </w:tcPr>
          <w:p>
            <w:pPr>
              <w:rPr>
                <w:rFonts w:cs="Times New Roman"/>
                <w:sz w:val="2"/>
                <w:szCs w:val="2"/>
              </w:rPr>
            </w:pPr>
          </w:p>
        </w:tc>
        <w:tc>
          <w:tcPr>
            <w:tcW w:w="5925" w:type="dxa"/>
          </w:tcPr>
          <w:p>
            <w:pPr>
              <w:pStyle w:val="20"/>
              <w:spacing w:before="66"/>
              <w:ind w:left="108"/>
              <w:rPr>
                <w:rFonts w:cs="Times New Roman"/>
              </w:rPr>
            </w:pPr>
            <w:r>
              <w:rPr>
                <w:rFonts w:hint="eastAsia"/>
              </w:rPr>
              <w:t>及时向师生通报疫情，并做好防控工作指导。</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190" w:type="dxa"/>
            <w:vMerge w:val="restart"/>
          </w:tcPr>
          <w:p>
            <w:pPr>
              <w:pStyle w:val="20"/>
              <w:spacing w:before="3"/>
              <w:rPr>
                <w:rFonts w:cs="Times New Roman"/>
                <w:b/>
                <w:bCs/>
                <w:sz w:val="18"/>
                <w:szCs w:val="18"/>
              </w:rPr>
            </w:pPr>
          </w:p>
          <w:p>
            <w:pPr>
              <w:pStyle w:val="20"/>
              <w:spacing w:line="264" w:lineRule="auto"/>
              <w:ind w:left="107" w:right="42"/>
              <w:rPr>
                <w:rFonts w:cs="Times New Roman"/>
              </w:rPr>
            </w:pPr>
            <w:r>
              <w:rPr>
                <w:rFonts w:ascii="Times New Roman" w:eastAsia="Times New Roman" w:cs="Times New Roman"/>
              </w:rPr>
              <w:t xml:space="preserve">3. </w:t>
            </w:r>
            <w:r>
              <w:rPr>
                <w:rFonts w:hint="eastAsia"/>
              </w:rPr>
              <w:t>疫情管理与控制</w:t>
            </w:r>
          </w:p>
        </w:tc>
        <w:tc>
          <w:tcPr>
            <w:tcW w:w="1485" w:type="dxa"/>
            <w:vMerge w:val="restart"/>
          </w:tcPr>
          <w:p>
            <w:pPr>
              <w:pStyle w:val="20"/>
              <w:spacing w:before="3"/>
              <w:rPr>
                <w:rFonts w:cs="Times New Roman"/>
                <w:b/>
                <w:bCs/>
                <w:sz w:val="18"/>
                <w:szCs w:val="18"/>
              </w:rPr>
            </w:pPr>
          </w:p>
          <w:p>
            <w:pPr>
              <w:pStyle w:val="20"/>
              <w:spacing w:line="264" w:lineRule="auto"/>
              <w:ind w:left="108" w:right="45"/>
              <w:rPr>
                <w:rFonts w:cs="Times New Roman"/>
              </w:rPr>
            </w:pPr>
            <w:r>
              <w:rPr>
                <w:rFonts w:ascii="Times New Roman" w:eastAsia="Times New Roman" w:cs="Times New Roman"/>
              </w:rPr>
              <w:t xml:space="preserve">3.1 </w:t>
            </w:r>
            <w:r>
              <w:rPr>
                <w:rFonts w:hint="eastAsia"/>
              </w:rPr>
              <w:t>重点人员排查</w:t>
            </w:r>
          </w:p>
        </w:tc>
        <w:tc>
          <w:tcPr>
            <w:tcW w:w="5925" w:type="dxa"/>
          </w:tcPr>
          <w:p>
            <w:pPr>
              <w:pStyle w:val="20"/>
              <w:spacing w:before="121"/>
              <w:ind w:left="108"/>
              <w:rPr>
                <w:rFonts w:cs="Times New Roman"/>
              </w:rPr>
            </w:pPr>
            <w:r>
              <w:rPr>
                <w:rFonts w:hint="eastAsia"/>
              </w:rPr>
              <w:t>建立教职员工重点人群的分布名单</w:t>
            </w:r>
          </w:p>
        </w:tc>
        <w:tc>
          <w:tcPr>
            <w:tcW w:w="76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90" w:type="dxa"/>
            <w:vMerge w:val="continue"/>
            <w:tcBorders>
              <w:top w:val="nil"/>
            </w:tcBorders>
          </w:tcPr>
          <w:p>
            <w:pPr>
              <w:rPr>
                <w:rFonts w:cs="Times New Roman"/>
                <w:sz w:val="2"/>
                <w:szCs w:val="2"/>
              </w:rPr>
            </w:pPr>
          </w:p>
        </w:tc>
        <w:tc>
          <w:tcPr>
            <w:tcW w:w="1485" w:type="dxa"/>
            <w:vMerge w:val="continue"/>
            <w:tcBorders>
              <w:top w:val="nil"/>
            </w:tcBorders>
          </w:tcPr>
          <w:p>
            <w:pPr>
              <w:rPr>
                <w:rFonts w:cs="Times New Roman"/>
                <w:sz w:val="2"/>
                <w:szCs w:val="2"/>
              </w:rPr>
            </w:pPr>
          </w:p>
        </w:tc>
        <w:tc>
          <w:tcPr>
            <w:tcW w:w="5925" w:type="dxa"/>
          </w:tcPr>
          <w:p>
            <w:pPr>
              <w:pStyle w:val="20"/>
              <w:spacing w:before="123"/>
              <w:ind w:left="108"/>
              <w:rPr>
                <w:rFonts w:cs="Times New Roman"/>
              </w:rPr>
            </w:pPr>
            <w:r>
              <w:rPr>
                <w:rFonts w:hint="eastAsia"/>
              </w:rPr>
              <w:t>建立学生重点人群的分布名单</w:t>
            </w:r>
          </w:p>
        </w:tc>
        <w:tc>
          <w:tcPr>
            <w:tcW w:w="765" w:type="dxa"/>
          </w:tcPr>
          <w:p>
            <w:pPr>
              <w:pStyle w:val="20"/>
              <w:rPr>
                <w:rFonts w:ascii="Times New Roman" w:cs="Times New Roman"/>
                <w:sz w:val="22"/>
                <w:szCs w:val="22"/>
              </w:rPr>
            </w:pPr>
          </w:p>
        </w:tc>
      </w:tr>
    </w:tbl>
    <w:p>
      <w:pPr>
        <w:pStyle w:val="4"/>
        <w:spacing w:before="6" w:after="1"/>
        <w:rPr>
          <w:rFonts w:ascii="Times New Roman" w:eastAsia="宋体" w:cs="Times New Roman"/>
          <w:sz w:val="28"/>
          <w:szCs w:val="28"/>
          <w:lang w:val="en-US"/>
        </w:rPr>
      </w:pPr>
    </w:p>
    <w:tbl>
      <w:tblPr>
        <w:tblStyle w:val="9"/>
        <w:tblW w:w="931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0"/>
        <w:gridCol w:w="1440"/>
        <w:gridCol w:w="5775"/>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260" w:type="dxa"/>
          </w:tcPr>
          <w:p>
            <w:pPr>
              <w:pStyle w:val="20"/>
              <w:spacing w:before="13"/>
              <w:ind w:left="287"/>
              <w:rPr>
                <w:rFonts w:cs="Times New Roman"/>
              </w:rPr>
            </w:pPr>
            <w:r>
              <w:rPr>
                <w:rFonts w:hint="eastAsia"/>
              </w:rPr>
              <w:t>一级指标</w:t>
            </w:r>
          </w:p>
          <w:p>
            <w:pPr>
              <w:pStyle w:val="20"/>
              <w:spacing w:before="26" w:line="259" w:lineRule="exact"/>
              <w:ind w:left="287"/>
              <w:rPr>
                <w:rFonts w:cs="Times New Roman"/>
              </w:rPr>
            </w:pPr>
            <w:r>
              <w:rPr>
                <w:rFonts w:hint="eastAsia"/>
              </w:rPr>
              <w:t>（权重）</w:t>
            </w:r>
          </w:p>
        </w:tc>
        <w:tc>
          <w:tcPr>
            <w:tcW w:w="1440" w:type="dxa"/>
          </w:tcPr>
          <w:p>
            <w:pPr>
              <w:pStyle w:val="20"/>
              <w:spacing w:before="162"/>
              <w:ind w:left="357"/>
              <w:rPr>
                <w:rFonts w:cs="Times New Roman"/>
              </w:rPr>
            </w:pPr>
            <w:r>
              <w:rPr>
                <w:rFonts w:hint="eastAsia"/>
              </w:rPr>
              <w:t>二级指标</w:t>
            </w:r>
          </w:p>
        </w:tc>
        <w:tc>
          <w:tcPr>
            <w:tcW w:w="5775" w:type="dxa"/>
          </w:tcPr>
          <w:p>
            <w:pPr>
              <w:pStyle w:val="20"/>
              <w:spacing w:before="162"/>
              <w:ind w:left="2676" w:right="2666"/>
              <w:jc w:val="center"/>
              <w:rPr>
                <w:rFonts w:cs="Times New Roman"/>
              </w:rPr>
            </w:pPr>
            <w:r>
              <w:rPr>
                <w:rFonts w:hint="eastAsia"/>
              </w:rPr>
              <w:t>内容</w:t>
            </w:r>
          </w:p>
        </w:tc>
        <w:tc>
          <w:tcPr>
            <w:tcW w:w="840" w:type="dxa"/>
          </w:tcPr>
          <w:p>
            <w:pPr>
              <w:pStyle w:val="20"/>
              <w:spacing w:before="13"/>
              <w:ind w:left="141"/>
              <w:rPr>
                <w:rFonts w:cs="Times New Roman"/>
              </w:rPr>
            </w:pPr>
            <w:r>
              <w:rPr>
                <w:rFonts w:hint="eastAsia"/>
              </w:rPr>
              <w:t>自查</w:t>
            </w:r>
          </w:p>
          <w:p>
            <w:pPr>
              <w:pStyle w:val="20"/>
              <w:spacing w:before="26" w:line="259" w:lineRule="exact"/>
              <w:ind w:left="141"/>
              <w:rPr>
                <w:rFonts w:cs="Times New Roman"/>
              </w:rPr>
            </w:pPr>
            <w:r>
              <w:rPr>
                <w:rFonts w:hint="eastAsia"/>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60" w:type="dxa"/>
            <w:vMerge w:val="restart"/>
          </w:tcPr>
          <w:p>
            <w:pPr>
              <w:pStyle w:val="20"/>
              <w:rPr>
                <w:rFonts w:ascii="Times New Roman" w:cs="Times New Roman"/>
                <w:sz w:val="20"/>
                <w:szCs w:val="20"/>
              </w:rPr>
            </w:pPr>
          </w:p>
        </w:tc>
        <w:tc>
          <w:tcPr>
            <w:tcW w:w="1440" w:type="dxa"/>
            <w:vMerge w:val="restart"/>
          </w:tcPr>
          <w:p>
            <w:pPr>
              <w:pStyle w:val="20"/>
              <w:rPr>
                <w:rFonts w:ascii="Times New Roman" w:cs="Times New Roman"/>
                <w:sz w:val="20"/>
                <w:szCs w:val="20"/>
              </w:rPr>
            </w:pPr>
          </w:p>
          <w:p>
            <w:pPr>
              <w:pStyle w:val="20"/>
              <w:spacing w:before="2"/>
              <w:rPr>
                <w:rFonts w:ascii="Times New Roman" w:cs="Times New Roman"/>
                <w:sz w:val="26"/>
                <w:szCs w:val="26"/>
              </w:rPr>
            </w:pPr>
          </w:p>
          <w:p>
            <w:pPr>
              <w:pStyle w:val="20"/>
              <w:spacing w:line="264" w:lineRule="auto"/>
              <w:ind w:left="108" w:right="45"/>
              <w:rPr>
                <w:rFonts w:cs="Times New Roman"/>
              </w:rPr>
            </w:pPr>
            <w:r>
              <w:rPr>
                <w:rFonts w:ascii="Times New Roman" w:eastAsia="Times New Roman" w:cs="Times New Roman"/>
              </w:rPr>
              <w:t xml:space="preserve">3.2 </w:t>
            </w:r>
            <w:r>
              <w:rPr>
                <w:rFonts w:hint="eastAsia"/>
              </w:rPr>
              <w:t>疫情监测和报告</w:t>
            </w:r>
          </w:p>
        </w:tc>
        <w:tc>
          <w:tcPr>
            <w:tcW w:w="5775" w:type="dxa"/>
          </w:tcPr>
          <w:p>
            <w:pPr>
              <w:pStyle w:val="20"/>
              <w:spacing w:before="121"/>
              <w:ind w:left="108"/>
              <w:rPr>
                <w:rFonts w:cs="Times New Roman"/>
              </w:rPr>
            </w:pPr>
            <w:r>
              <w:rPr>
                <w:rFonts w:hint="eastAsia"/>
              </w:rPr>
              <w:t>对返校的重点人群进行排查和居家健康监测的管理、报告</w:t>
            </w:r>
          </w:p>
        </w:tc>
        <w:tc>
          <w:tcPr>
            <w:tcW w:w="840" w:type="dxa"/>
          </w:tcPr>
          <w:p>
            <w:pPr>
              <w:pStyle w:val="20"/>
              <w:rPr>
                <w:rFonts w:asci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260" w:type="dxa"/>
            <w:vMerge w:val="continue"/>
            <w:tcBorders>
              <w:top w:val="nil"/>
            </w:tcBorders>
          </w:tcPr>
          <w:p>
            <w:pPr>
              <w:rPr>
                <w:rFonts w:cs="Times New Roman"/>
                <w:sz w:val="2"/>
                <w:szCs w:val="2"/>
              </w:rPr>
            </w:pPr>
          </w:p>
        </w:tc>
        <w:tc>
          <w:tcPr>
            <w:tcW w:w="1440" w:type="dxa"/>
            <w:vMerge w:val="continue"/>
            <w:tcBorders>
              <w:top w:val="nil"/>
            </w:tcBorders>
          </w:tcPr>
          <w:p>
            <w:pPr>
              <w:rPr>
                <w:rFonts w:cs="Times New Roman"/>
                <w:sz w:val="2"/>
                <w:szCs w:val="2"/>
              </w:rPr>
            </w:pPr>
          </w:p>
        </w:tc>
        <w:tc>
          <w:tcPr>
            <w:tcW w:w="5775" w:type="dxa"/>
          </w:tcPr>
          <w:p>
            <w:pPr>
              <w:pStyle w:val="20"/>
              <w:spacing w:before="13"/>
              <w:ind w:left="108"/>
              <w:rPr>
                <w:rFonts w:cs="Times New Roman"/>
              </w:rPr>
            </w:pPr>
            <w:r>
              <w:rPr>
                <w:rFonts w:hint="eastAsia"/>
              </w:rPr>
              <w:t>对教职员工</w:t>
            </w:r>
            <w:r>
              <w:rPr>
                <w:rFonts w:ascii="Times New Roman" w:eastAsia="Times New Roman" w:cs="Times New Roman"/>
              </w:rPr>
              <w:t>(</w:t>
            </w:r>
            <w:r>
              <w:rPr>
                <w:rFonts w:hint="eastAsia"/>
              </w:rPr>
              <w:t>含食堂从业人员</w:t>
            </w:r>
            <w:r>
              <w:rPr>
                <w:rFonts w:ascii="Times New Roman" w:eastAsia="Times New Roman" w:cs="Times New Roman"/>
              </w:rPr>
              <w:t>)</w:t>
            </w:r>
            <w:r>
              <w:rPr>
                <w:rFonts w:hint="eastAsia"/>
              </w:rPr>
              <w:t>、非重点人群的学生落实晨午晚检、因病缺勤登记与病因追踪、报告</w:t>
            </w:r>
          </w:p>
        </w:tc>
        <w:tc>
          <w:tcPr>
            <w:tcW w:w="840" w:type="dxa"/>
          </w:tcPr>
          <w:p>
            <w:pPr>
              <w:pStyle w:val="20"/>
              <w:rPr>
                <w:rFonts w:asci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60" w:type="dxa"/>
            <w:vMerge w:val="continue"/>
            <w:tcBorders>
              <w:top w:val="nil"/>
            </w:tcBorders>
          </w:tcPr>
          <w:p>
            <w:pPr>
              <w:rPr>
                <w:rFonts w:cs="Times New Roman"/>
                <w:sz w:val="2"/>
                <w:szCs w:val="2"/>
              </w:rPr>
            </w:pPr>
          </w:p>
        </w:tc>
        <w:tc>
          <w:tcPr>
            <w:tcW w:w="1440" w:type="dxa"/>
            <w:vMerge w:val="continue"/>
            <w:tcBorders>
              <w:top w:val="nil"/>
            </w:tcBorders>
          </w:tcPr>
          <w:p>
            <w:pPr>
              <w:rPr>
                <w:rFonts w:cs="Times New Roman"/>
                <w:sz w:val="2"/>
                <w:szCs w:val="2"/>
              </w:rPr>
            </w:pPr>
          </w:p>
        </w:tc>
        <w:tc>
          <w:tcPr>
            <w:tcW w:w="5775" w:type="dxa"/>
          </w:tcPr>
          <w:p>
            <w:pPr>
              <w:pStyle w:val="20"/>
              <w:spacing w:before="121"/>
              <w:ind w:left="108"/>
              <w:rPr>
                <w:rFonts w:cs="Times New Roman"/>
              </w:rPr>
            </w:pPr>
            <w:r>
              <w:rPr>
                <w:rFonts w:hint="eastAsia"/>
              </w:rPr>
              <w:t>及时处理和报告疫情</w:t>
            </w:r>
          </w:p>
        </w:tc>
        <w:tc>
          <w:tcPr>
            <w:tcW w:w="840" w:type="dxa"/>
          </w:tcPr>
          <w:p>
            <w:pPr>
              <w:pStyle w:val="20"/>
              <w:rPr>
                <w:rFonts w:asci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260" w:type="dxa"/>
            <w:vMerge w:val="continue"/>
            <w:tcBorders>
              <w:top w:val="nil"/>
            </w:tcBorders>
          </w:tcPr>
          <w:p>
            <w:pPr>
              <w:rPr>
                <w:rFonts w:cs="Times New Roman"/>
                <w:sz w:val="2"/>
                <w:szCs w:val="2"/>
              </w:rPr>
            </w:pPr>
          </w:p>
        </w:tc>
        <w:tc>
          <w:tcPr>
            <w:tcW w:w="1440" w:type="dxa"/>
            <w:vMerge w:val="restart"/>
          </w:tcPr>
          <w:p>
            <w:pPr>
              <w:pStyle w:val="20"/>
              <w:rPr>
                <w:rFonts w:ascii="Times New Roman" w:cs="Times New Roman"/>
                <w:sz w:val="22"/>
                <w:szCs w:val="22"/>
              </w:rPr>
            </w:pPr>
          </w:p>
          <w:p>
            <w:pPr>
              <w:pStyle w:val="20"/>
              <w:rPr>
                <w:rFonts w:ascii="Times New Roman" w:cs="Times New Roman"/>
                <w:sz w:val="22"/>
                <w:szCs w:val="22"/>
              </w:rPr>
            </w:pPr>
          </w:p>
          <w:p>
            <w:pPr>
              <w:pStyle w:val="20"/>
              <w:rPr>
                <w:rFonts w:ascii="Times New Roman" w:cs="Times New Roman"/>
                <w:sz w:val="22"/>
                <w:szCs w:val="22"/>
              </w:rPr>
            </w:pPr>
          </w:p>
          <w:p>
            <w:pPr>
              <w:pStyle w:val="20"/>
              <w:spacing w:before="144"/>
              <w:ind w:left="108"/>
              <w:rPr>
                <w:rFonts w:cs="Times New Roman"/>
              </w:rPr>
            </w:pPr>
            <w:r>
              <w:rPr>
                <w:rFonts w:ascii="Times New Roman" w:eastAsia="Times New Roman" w:cs="Times New Roman"/>
              </w:rPr>
              <w:t xml:space="preserve">3.3 </w:t>
            </w:r>
            <w:r>
              <w:rPr>
                <w:rFonts w:hint="eastAsia"/>
              </w:rPr>
              <w:t>条件保障</w:t>
            </w:r>
          </w:p>
        </w:tc>
        <w:tc>
          <w:tcPr>
            <w:tcW w:w="5775" w:type="dxa"/>
          </w:tcPr>
          <w:p>
            <w:pPr>
              <w:pStyle w:val="20"/>
              <w:spacing w:before="123"/>
              <w:ind w:left="108"/>
              <w:rPr>
                <w:rFonts w:cs="Times New Roman"/>
              </w:rPr>
            </w:pPr>
            <w:r>
              <w:rPr>
                <w:rFonts w:hint="eastAsia"/>
              </w:rPr>
              <w:t>有卫生室</w:t>
            </w:r>
            <w:r>
              <w:rPr>
                <w:rFonts w:ascii="Times New Roman" w:eastAsia="Times New Roman" w:cs="Times New Roman"/>
              </w:rPr>
              <w:t>(</w:t>
            </w:r>
            <w:r>
              <w:rPr>
                <w:rFonts w:hint="eastAsia"/>
              </w:rPr>
              <w:t>保健室</w:t>
            </w:r>
            <w:r>
              <w:rPr>
                <w:rFonts w:ascii="Times New Roman" w:eastAsia="Times New Roman" w:cs="Times New Roman"/>
              </w:rPr>
              <w:t>)</w:t>
            </w:r>
            <w:r>
              <w:rPr>
                <w:rFonts w:hint="eastAsia"/>
              </w:rPr>
              <w:t>，满足师生疾病防控、基本医疗服务</w:t>
            </w:r>
          </w:p>
        </w:tc>
        <w:tc>
          <w:tcPr>
            <w:tcW w:w="840" w:type="dxa"/>
          </w:tcPr>
          <w:p>
            <w:pPr>
              <w:pStyle w:val="20"/>
              <w:rPr>
                <w:rFonts w:asci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260" w:type="dxa"/>
            <w:vMerge w:val="continue"/>
            <w:tcBorders>
              <w:top w:val="nil"/>
            </w:tcBorders>
          </w:tcPr>
          <w:p>
            <w:pPr>
              <w:rPr>
                <w:rFonts w:cs="Times New Roman"/>
                <w:sz w:val="2"/>
                <w:szCs w:val="2"/>
              </w:rPr>
            </w:pPr>
          </w:p>
        </w:tc>
        <w:tc>
          <w:tcPr>
            <w:tcW w:w="1440" w:type="dxa"/>
            <w:vMerge w:val="continue"/>
            <w:tcBorders>
              <w:top w:val="nil"/>
            </w:tcBorders>
          </w:tcPr>
          <w:p>
            <w:pPr>
              <w:rPr>
                <w:rFonts w:cs="Times New Roman"/>
                <w:sz w:val="2"/>
                <w:szCs w:val="2"/>
              </w:rPr>
            </w:pPr>
          </w:p>
        </w:tc>
        <w:tc>
          <w:tcPr>
            <w:tcW w:w="5775" w:type="dxa"/>
          </w:tcPr>
          <w:p>
            <w:pPr>
              <w:pStyle w:val="20"/>
              <w:spacing w:before="121"/>
              <w:ind w:left="108"/>
              <w:rPr>
                <w:rFonts w:cs="Times New Roman"/>
              </w:rPr>
            </w:pPr>
            <w:r>
              <w:rPr>
                <w:rFonts w:hint="eastAsia"/>
              </w:rPr>
              <w:t>根据需要，配备临时隔离观察场所</w:t>
            </w:r>
          </w:p>
        </w:tc>
        <w:tc>
          <w:tcPr>
            <w:tcW w:w="840" w:type="dxa"/>
          </w:tcPr>
          <w:p>
            <w:pPr>
              <w:pStyle w:val="20"/>
              <w:rPr>
                <w:rFonts w:asci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60" w:type="dxa"/>
            <w:vMerge w:val="continue"/>
            <w:tcBorders>
              <w:top w:val="nil"/>
            </w:tcBorders>
          </w:tcPr>
          <w:p>
            <w:pPr>
              <w:rPr>
                <w:rFonts w:cs="Times New Roman"/>
                <w:sz w:val="2"/>
                <w:szCs w:val="2"/>
              </w:rPr>
            </w:pPr>
          </w:p>
        </w:tc>
        <w:tc>
          <w:tcPr>
            <w:tcW w:w="1440" w:type="dxa"/>
            <w:vMerge w:val="continue"/>
            <w:tcBorders>
              <w:top w:val="nil"/>
            </w:tcBorders>
          </w:tcPr>
          <w:p>
            <w:pPr>
              <w:rPr>
                <w:rFonts w:cs="Times New Roman"/>
                <w:sz w:val="2"/>
                <w:szCs w:val="2"/>
              </w:rPr>
            </w:pPr>
          </w:p>
        </w:tc>
        <w:tc>
          <w:tcPr>
            <w:tcW w:w="5775" w:type="dxa"/>
          </w:tcPr>
          <w:p>
            <w:pPr>
              <w:pStyle w:val="20"/>
              <w:spacing w:before="121"/>
              <w:ind w:left="108"/>
              <w:rPr>
                <w:rFonts w:cs="Times New Roman"/>
              </w:rPr>
            </w:pPr>
            <w:r>
              <w:rPr>
                <w:rFonts w:hint="eastAsia"/>
                <w:spacing w:val="-1"/>
              </w:rPr>
              <w:t>配备基本防控用品</w:t>
            </w:r>
            <w:r>
              <w:rPr>
                <w:rFonts w:hint="eastAsia"/>
                <w:spacing w:val="-3"/>
              </w:rPr>
              <w:t>（</w:t>
            </w:r>
            <w:r>
              <w:rPr>
                <w:rFonts w:hint="eastAsia"/>
              </w:rPr>
              <w:t>口罩</w:t>
            </w:r>
            <w:r>
              <w:rPr>
                <w:rFonts w:hint="eastAsia"/>
                <w:spacing w:val="-108"/>
              </w:rPr>
              <w:t>）</w:t>
            </w:r>
            <w:r>
              <w:rPr>
                <w:rFonts w:hint="eastAsia"/>
                <w:spacing w:val="-2"/>
              </w:rPr>
              <w:t>、体温计、消毒物资等</w:t>
            </w:r>
          </w:p>
        </w:tc>
        <w:tc>
          <w:tcPr>
            <w:tcW w:w="840" w:type="dxa"/>
          </w:tcPr>
          <w:p>
            <w:pPr>
              <w:pStyle w:val="20"/>
              <w:rPr>
                <w:rFonts w:asci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260" w:type="dxa"/>
            <w:vMerge w:val="continue"/>
            <w:tcBorders>
              <w:top w:val="nil"/>
            </w:tcBorders>
          </w:tcPr>
          <w:p>
            <w:pPr>
              <w:rPr>
                <w:rFonts w:cs="Times New Roman"/>
                <w:sz w:val="2"/>
                <w:szCs w:val="2"/>
              </w:rPr>
            </w:pPr>
          </w:p>
        </w:tc>
        <w:tc>
          <w:tcPr>
            <w:tcW w:w="1440" w:type="dxa"/>
            <w:vMerge w:val="continue"/>
            <w:tcBorders>
              <w:top w:val="nil"/>
            </w:tcBorders>
          </w:tcPr>
          <w:p>
            <w:pPr>
              <w:rPr>
                <w:rFonts w:cs="Times New Roman"/>
                <w:sz w:val="2"/>
                <w:szCs w:val="2"/>
              </w:rPr>
            </w:pPr>
          </w:p>
        </w:tc>
        <w:tc>
          <w:tcPr>
            <w:tcW w:w="5775" w:type="dxa"/>
          </w:tcPr>
          <w:p>
            <w:pPr>
              <w:pStyle w:val="20"/>
              <w:spacing w:before="123"/>
              <w:ind w:left="108"/>
              <w:rPr>
                <w:rFonts w:cs="Times New Roman"/>
              </w:rPr>
            </w:pPr>
            <w:r>
              <w:rPr>
                <w:rFonts w:hint="eastAsia"/>
              </w:rPr>
              <w:t>配备足够的水龙头、洗手液</w:t>
            </w:r>
          </w:p>
        </w:tc>
        <w:tc>
          <w:tcPr>
            <w:tcW w:w="840" w:type="dxa"/>
          </w:tcPr>
          <w:p>
            <w:pPr>
              <w:pStyle w:val="20"/>
              <w:rPr>
                <w:rFonts w:asci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260" w:type="dxa"/>
            <w:vMerge w:val="restart"/>
          </w:tcPr>
          <w:p>
            <w:pPr>
              <w:pStyle w:val="20"/>
              <w:rPr>
                <w:rFonts w:ascii="Times New Roman" w:cs="Times New Roman"/>
                <w:sz w:val="20"/>
                <w:szCs w:val="20"/>
              </w:rPr>
            </w:pPr>
          </w:p>
          <w:p>
            <w:pPr>
              <w:pStyle w:val="20"/>
              <w:rPr>
                <w:rFonts w:ascii="Times New Roman" w:cs="Times New Roman"/>
                <w:sz w:val="20"/>
                <w:szCs w:val="20"/>
              </w:rPr>
            </w:pPr>
          </w:p>
          <w:p>
            <w:pPr>
              <w:pStyle w:val="20"/>
              <w:rPr>
                <w:rFonts w:ascii="Times New Roman" w:cs="Times New Roman"/>
                <w:sz w:val="20"/>
                <w:szCs w:val="20"/>
              </w:rPr>
            </w:pPr>
          </w:p>
          <w:p>
            <w:pPr>
              <w:pStyle w:val="20"/>
              <w:rPr>
                <w:rFonts w:ascii="Times New Roman" w:cs="Times New Roman"/>
                <w:sz w:val="20"/>
                <w:szCs w:val="20"/>
              </w:rPr>
            </w:pPr>
          </w:p>
          <w:p>
            <w:pPr>
              <w:pStyle w:val="20"/>
              <w:rPr>
                <w:rFonts w:ascii="Times New Roman" w:cs="Times New Roman"/>
                <w:sz w:val="20"/>
                <w:szCs w:val="20"/>
              </w:rPr>
            </w:pPr>
          </w:p>
          <w:p>
            <w:pPr>
              <w:pStyle w:val="20"/>
              <w:rPr>
                <w:rFonts w:ascii="Times New Roman" w:cs="Times New Roman"/>
                <w:sz w:val="20"/>
                <w:szCs w:val="20"/>
              </w:rPr>
            </w:pPr>
          </w:p>
          <w:p>
            <w:pPr>
              <w:pStyle w:val="20"/>
              <w:spacing w:before="1"/>
              <w:rPr>
                <w:rFonts w:ascii="Times New Roman" w:cs="Times New Roman"/>
                <w:sz w:val="20"/>
                <w:szCs w:val="20"/>
              </w:rPr>
            </w:pPr>
          </w:p>
          <w:p>
            <w:pPr>
              <w:pStyle w:val="20"/>
              <w:spacing w:line="261" w:lineRule="auto"/>
              <w:ind w:left="107" w:right="42"/>
              <w:rPr>
                <w:rFonts w:cs="Times New Roman"/>
              </w:rPr>
            </w:pPr>
            <w:r>
              <w:rPr>
                <w:rFonts w:ascii="Times New Roman" w:eastAsia="Times New Roman" w:cs="Times New Roman"/>
              </w:rPr>
              <w:t xml:space="preserve">4. </w:t>
            </w:r>
            <w:r>
              <w:rPr>
                <w:rFonts w:hint="eastAsia"/>
              </w:rPr>
              <w:t>健康教育与服务</w:t>
            </w:r>
          </w:p>
        </w:tc>
        <w:tc>
          <w:tcPr>
            <w:tcW w:w="1440" w:type="dxa"/>
            <w:vMerge w:val="restart"/>
          </w:tcPr>
          <w:p>
            <w:pPr>
              <w:pStyle w:val="20"/>
              <w:rPr>
                <w:rFonts w:ascii="Times New Roman" w:cs="Times New Roman"/>
                <w:sz w:val="22"/>
                <w:szCs w:val="22"/>
              </w:rPr>
            </w:pPr>
          </w:p>
          <w:p>
            <w:pPr>
              <w:pStyle w:val="20"/>
              <w:rPr>
                <w:rFonts w:ascii="Times New Roman" w:cs="Times New Roman"/>
                <w:sz w:val="22"/>
                <w:szCs w:val="22"/>
              </w:rPr>
            </w:pPr>
          </w:p>
          <w:p>
            <w:pPr>
              <w:pStyle w:val="20"/>
              <w:spacing w:before="174"/>
              <w:ind w:left="108"/>
              <w:rPr>
                <w:rFonts w:cs="Times New Roman"/>
              </w:rPr>
            </w:pPr>
            <w:r>
              <w:rPr>
                <w:rFonts w:ascii="Times New Roman" w:eastAsia="Times New Roman" w:cs="Times New Roman"/>
              </w:rPr>
              <w:t xml:space="preserve">4.1 </w:t>
            </w:r>
            <w:r>
              <w:rPr>
                <w:rFonts w:hint="eastAsia"/>
              </w:rPr>
              <w:t>健康教育</w:t>
            </w:r>
          </w:p>
        </w:tc>
        <w:tc>
          <w:tcPr>
            <w:tcW w:w="5775" w:type="dxa"/>
          </w:tcPr>
          <w:p>
            <w:pPr>
              <w:pStyle w:val="20"/>
              <w:spacing w:before="13"/>
              <w:ind w:left="108"/>
              <w:rPr>
                <w:rFonts w:cs="Times New Roman"/>
              </w:rPr>
            </w:pPr>
            <w:r>
              <w:rPr>
                <w:rFonts w:hint="eastAsia"/>
              </w:rPr>
              <w:t>将防控新型冠状病毒肺炎的知识，通过网络、新媒体、微信、</w:t>
            </w:r>
          </w:p>
          <w:p>
            <w:pPr>
              <w:pStyle w:val="20"/>
              <w:spacing w:before="23" w:line="259" w:lineRule="exact"/>
              <w:ind w:left="108"/>
              <w:rPr>
                <w:rFonts w:cs="Times New Roman"/>
              </w:rPr>
            </w:pPr>
            <w:r>
              <w:rPr>
                <w:rFonts w:hint="eastAsia"/>
              </w:rPr>
              <w:t>短信等对教职员工和学生、家长进行宣传教育</w:t>
            </w:r>
          </w:p>
        </w:tc>
        <w:tc>
          <w:tcPr>
            <w:tcW w:w="840" w:type="dxa"/>
          </w:tcPr>
          <w:p>
            <w:pPr>
              <w:pStyle w:val="20"/>
              <w:rPr>
                <w:rFonts w:asci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260" w:type="dxa"/>
            <w:vMerge w:val="continue"/>
            <w:tcBorders>
              <w:top w:val="nil"/>
            </w:tcBorders>
          </w:tcPr>
          <w:p>
            <w:pPr>
              <w:rPr>
                <w:rFonts w:cs="Times New Roman"/>
                <w:sz w:val="2"/>
                <w:szCs w:val="2"/>
              </w:rPr>
            </w:pPr>
          </w:p>
        </w:tc>
        <w:tc>
          <w:tcPr>
            <w:tcW w:w="1440" w:type="dxa"/>
            <w:vMerge w:val="continue"/>
            <w:tcBorders>
              <w:top w:val="nil"/>
            </w:tcBorders>
          </w:tcPr>
          <w:p>
            <w:pPr>
              <w:rPr>
                <w:rFonts w:cs="Times New Roman"/>
                <w:sz w:val="2"/>
                <w:szCs w:val="2"/>
              </w:rPr>
            </w:pPr>
          </w:p>
        </w:tc>
        <w:tc>
          <w:tcPr>
            <w:tcW w:w="5775" w:type="dxa"/>
          </w:tcPr>
          <w:p>
            <w:pPr>
              <w:pStyle w:val="20"/>
              <w:spacing w:before="123"/>
              <w:ind w:left="108"/>
              <w:rPr>
                <w:rFonts w:cs="Times New Roman"/>
              </w:rPr>
            </w:pPr>
            <w:r>
              <w:rPr>
                <w:rFonts w:hint="eastAsia"/>
              </w:rPr>
              <w:t>在校园内张贴宣传海报，形成防控的氛围</w:t>
            </w:r>
          </w:p>
        </w:tc>
        <w:tc>
          <w:tcPr>
            <w:tcW w:w="840" w:type="dxa"/>
          </w:tcPr>
          <w:p>
            <w:pPr>
              <w:pStyle w:val="20"/>
              <w:rPr>
                <w:rFonts w:asci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260" w:type="dxa"/>
            <w:vMerge w:val="continue"/>
            <w:tcBorders>
              <w:top w:val="nil"/>
            </w:tcBorders>
          </w:tcPr>
          <w:p>
            <w:pPr>
              <w:rPr>
                <w:rFonts w:cs="Times New Roman"/>
                <w:sz w:val="2"/>
                <w:szCs w:val="2"/>
              </w:rPr>
            </w:pPr>
          </w:p>
        </w:tc>
        <w:tc>
          <w:tcPr>
            <w:tcW w:w="1440" w:type="dxa"/>
            <w:vMerge w:val="continue"/>
            <w:tcBorders>
              <w:top w:val="nil"/>
            </w:tcBorders>
          </w:tcPr>
          <w:p>
            <w:pPr>
              <w:rPr>
                <w:rFonts w:cs="Times New Roman"/>
                <w:sz w:val="2"/>
                <w:szCs w:val="2"/>
              </w:rPr>
            </w:pPr>
          </w:p>
        </w:tc>
        <w:tc>
          <w:tcPr>
            <w:tcW w:w="5775" w:type="dxa"/>
          </w:tcPr>
          <w:p>
            <w:pPr>
              <w:pStyle w:val="20"/>
              <w:spacing w:before="121"/>
              <w:ind w:left="108"/>
              <w:rPr>
                <w:rFonts w:cs="Times New Roman"/>
              </w:rPr>
            </w:pPr>
            <w:r>
              <w:rPr>
                <w:rFonts w:hint="eastAsia"/>
              </w:rPr>
              <w:t>开设健康教育课，落实学时</w:t>
            </w:r>
          </w:p>
        </w:tc>
        <w:tc>
          <w:tcPr>
            <w:tcW w:w="840" w:type="dxa"/>
          </w:tcPr>
          <w:p>
            <w:pPr>
              <w:pStyle w:val="20"/>
              <w:rPr>
                <w:rFonts w:asci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60" w:type="dxa"/>
            <w:vMerge w:val="continue"/>
            <w:tcBorders>
              <w:top w:val="nil"/>
            </w:tcBorders>
          </w:tcPr>
          <w:p>
            <w:pPr>
              <w:rPr>
                <w:rFonts w:cs="Times New Roman"/>
                <w:sz w:val="2"/>
                <w:szCs w:val="2"/>
              </w:rPr>
            </w:pPr>
          </w:p>
        </w:tc>
        <w:tc>
          <w:tcPr>
            <w:tcW w:w="1440" w:type="dxa"/>
            <w:vMerge w:val="restart"/>
          </w:tcPr>
          <w:p>
            <w:pPr>
              <w:pStyle w:val="20"/>
              <w:rPr>
                <w:rFonts w:ascii="Times New Roman" w:cs="Times New Roman"/>
                <w:sz w:val="22"/>
                <w:szCs w:val="22"/>
              </w:rPr>
            </w:pPr>
          </w:p>
          <w:p>
            <w:pPr>
              <w:pStyle w:val="20"/>
              <w:rPr>
                <w:rFonts w:ascii="Times New Roman" w:cs="Times New Roman"/>
                <w:sz w:val="22"/>
                <w:szCs w:val="22"/>
              </w:rPr>
            </w:pPr>
          </w:p>
          <w:p>
            <w:pPr>
              <w:pStyle w:val="20"/>
              <w:rPr>
                <w:rFonts w:ascii="Times New Roman" w:cs="Times New Roman"/>
                <w:sz w:val="22"/>
                <w:szCs w:val="22"/>
              </w:rPr>
            </w:pPr>
          </w:p>
          <w:p>
            <w:pPr>
              <w:pStyle w:val="20"/>
              <w:spacing w:before="180"/>
              <w:ind w:left="108"/>
              <w:rPr>
                <w:rFonts w:cs="Times New Roman"/>
              </w:rPr>
            </w:pPr>
            <w:r>
              <w:rPr>
                <w:rFonts w:ascii="Times New Roman" w:eastAsia="Times New Roman" w:cs="Times New Roman"/>
              </w:rPr>
              <w:t xml:space="preserve">4.2 </w:t>
            </w:r>
            <w:r>
              <w:rPr>
                <w:rFonts w:hint="eastAsia"/>
              </w:rPr>
              <w:t>健康服务</w:t>
            </w:r>
          </w:p>
        </w:tc>
        <w:tc>
          <w:tcPr>
            <w:tcW w:w="5775" w:type="dxa"/>
          </w:tcPr>
          <w:p>
            <w:pPr>
              <w:pStyle w:val="20"/>
              <w:spacing w:before="121"/>
              <w:ind w:left="108"/>
              <w:rPr>
                <w:rFonts w:cs="Times New Roman"/>
              </w:rPr>
            </w:pPr>
            <w:r>
              <w:rPr>
                <w:rFonts w:hint="eastAsia"/>
              </w:rPr>
              <w:t>保持校园环境整洁</w:t>
            </w:r>
          </w:p>
        </w:tc>
        <w:tc>
          <w:tcPr>
            <w:tcW w:w="840" w:type="dxa"/>
          </w:tcPr>
          <w:p>
            <w:pPr>
              <w:pStyle w:val="20"/>
              <w:rPr>
                <w:rFonts w:asci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260" w:type="dxa"/>
            <w:vMerge w:val="continue"/>
            <w:tcBorders>
              <w:top w:val="nil"/>
            </w:tcBorders>
          </w:tcPr>
          <w:p>
            <w:pPr>
              <w:rPr>
                <w:rFonts w:cs="Times New Roman"/>
                <w:sz w:val="2"/>
                <w:szCs w:val="2"/>
              </w:rPr>
            </w:pPr>
          </w:p>
        </w:tc>
        <w:tc>
          <w:tcPr>
            <w:tcW w:w="1440" w:type="dxa"/>
            <w:vMerge w:val="continue"/>
            <w:tcBorders>
              <w:top w:val="nil"/>
            </w:tcBorders>
          </w:tcPr>
          <w:p>
            <w:pPr>
              <w:rPr>
                <w:rFonts w:cs="Times New Roman"/>
                <w:sz w:val="2"/>
                <w:szCs w:val="2"/>
              </w:rPr>
            </w:pPr>
          </w:p>
        </w:tc>
        <w:tc>
          <w:tcPr>
            <w:tcW w:w="5775" w:type="dxa"/>
          </w:tcPr>
          <w:p>
            <w:pPr>
              <w:pStyle w:val="20"/>
              <w:spacing w:before="13"/>
              <w:ind w:left="108"/>
              <w:rPr>
                <w:rFonts w:cs="Times New Roman"/>
              </w:rPr>
            </w:pPr>
            <w:r>
              <w:rPr>
                <w:rFonts w:hint="eastAsia"/>
              </w:rPr>
              <w:t>定期对校园环境和公共场所（学生宿舍、食堂、图书馆、学校</w:t>
            </w:r>
          </w:p>
          <w:p>
            <w:pPr>
              <w:pStyle w:val="20"/>
              <w:spacing w:before="26" w:line="259" w:lineRule="exact"/>
              <w:ind w:left="108"/>
              <w:rPr>
                <w:rFonts w:cs="Times New Roman"/>
              </w:rPr>
            </w:pPr>
            <w:r>
              <w:rPr>
                <w:rFonts w:hint="eastAsia"/>
              </w:rPr>
              <w:t>生活区等）进行全面的消毒</w:t>
            </w:r>
          </w:p>
        </w:tc>
        <w:tc>
          <w:tcPr>
            <w:tcW w:w="840" w:type="dxa"/>
          </w:tcPr>
          <w:p>
            <w:pPr>
              <w:pStyle w:val="20"/>
              <w:rPr>
                <w:rFonts w:asci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60" w:type="dxa"/>
            <w:vMerge w:val="continue"/>
            <w:tcBorders>
              <w:top w:val="nil"/>
            </w:tcBorders>
          </w:tcPr>
          <w:p>
            <w:pPr>
              <w:rPr>
                <w:rFonts w:cs="Times New Roman"/>
                <w:sz w:val="2"/>
                <w:szCs w:val="2"/>
              </w:rPr>
            </w:pPr>
          </w:p>
        </w:tc>
        <w:tc>
          <w:tcPr>
            <w:tcW w:w="1440" w:type="dxa"/>
            <w:vMerge w:val="continue"/>
            <w:tcBorders>
              <w:top w:val="nil"/>
            </w:tcBorders>
          </w:tcPr>
          <w:p>
            <w:pPr>
              <w:rPr>
                <w:rFonts w:cs="Times New Roman"/>
                <w:sz w:val="2"/>
                <w:szCs w:val="2"/>
              </w:rPr>
            </w:pPr>
          </w:p>
        </w:tc>
        <w:tc>
          <w:tcPr>
            <w:tcW w:w="5775" w:type="dxa"/>
          </w:tcPr>
          <w:p>
            <w:pPr>
              <w:pStyle w:val="20"/>
              <w:spacing w:before="121"/>
              <w:ind w:left="108"/>
              <w:rPr>
                <w:rFonts w:cs="Times New Roman"/>
              </w:rPr>
            </w:pPr>
            <w:r>
              <w:rPr>
                <w:rFonts w:hint="eastAsia"/>
              </w:rPr>
              <w:t>对居家隔离教职员工和学生，提供健康咨询和服务</w:t>
            </w:r>
          </w:p>
        </w:tc>
        <w:tc>
          <w:tcPr>
            <w:tcW w:w="840" w:type="dxa"/>
          </w:tcPr>
          <w:p>
            <w:pPr>
              <w:pStyle w:val="20"/>
              <w:rPr>
                <w:rFonts w:asci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260" w:type="dxa"/>
            <w:vMerge w:val="continue"/>
            <w:tcBorders>
              <w:top w:val="nil"/>
            </w:tcBorders>
          </w:tcPr>
          <w:p>
            <w:pPr>
              <w:rPr>
                <w:rFonts w:cs="Times New Roman"/>
                <w:sz w:val="2"/>
                <w:szCs w:val="2"/>
              </w:rPr>
            </w:pPr>
          </w:p>
        </w:tc>
        <w:tc>
          <w:tcPr>
            <w:tcW w:w="1440" w:type="dxa"/>
            <w:vMerge w:val="continue"/>
            <w:tcBorders>
              <w:top w:val="nil"/>
            </w:tcBorders>
          </w:tcPr>
          <w:p>
            <w:pPr>
              <w:rPr>
                <w:rFonts w:cs="Times New Roman"/>
                <w:sz w:val="2"/>
                <w:szCs w:val="2"/>
              </w:rPr>
            </w:pPr>
          </w:p>
        </w:tc>
        <w:tc>
          <w:tcPr>
            <w:tcW w:w="5775" w:type="dxa"/>
          </w:tcPr>
          <w:p>
            <w:pPr>
              <w:pStyle w:val="20"/>
              <w:spacing w:before="123"/>
              <w:ind w:left="108"/>
              <w:rPr>
                <w:rFonts w:cs="Times New Roman"/>
              </w:rPr>
            </w:pPr>
            <w:r>
              <w:rPr>
                <w:rFonts w:hint="eastAsia"/>
              </w:rPr>
              <w:t>为教职员工和学生提供心理疏导和服务</w:t>
            </w:r>
          </w:p>
        </w:tc>
        <w:tc>
          <w:tcPr>
            <w:tcW w:w="840" w:type="dxa"/>
          </w:tcPr>
          <w:p>
            <w:pPr>
              <w:pStyle w:val="20"/>
              <w:rPr>
                <w:rFonts w:ascii="Times New Roman" w:cs="Times New Roman"/>
                <w:sz w:val="20"/>
                <w:szCs w:val="20"/>
              </w:rPr>
            </w:pPr>
          </w:p>
        </w:tc>
      </w:tr>
    </w:tbl>
    <w:p>
      <w:pPr>
        <w:jc w:val="center"/>
        <w:rPr>
          <w:rFonts w:ascii="Times New Roman" w:cs="Times New Roman"/>
          <w:sz w:val="20"/>
          <w:szCs w:val="20"/>
        </w:rPr>
        <w:sectPr>
          <w:footerReference r:id="rId3" w:type="default"/>
          <w:pgSz w:w="11910" w:h="16840"/>
          <w:pgMar w:top="2098" w:right="1474" w:bottom="1984" w:left="1587" w:header="0" w:footer="1759" w:gutter="0"/>
          <w:pgNumType w:fmt="numberInDash"/>
          <w:cols w:space="720" w:num="1"/>
        </w:sectPr>
      </w:pPr>
    </w:p>
    <w:p>
      <w:pPr>
        <w:pStyle w:val="2"/>
        <w:spacing w:before="38" w:line="312" w:lineRule="auto"/>
        <w:ind w:left="0" w:right="2198"/>
        <w:rPr>
          <w:rFonts w:ascii="黑体" w:hAnsi="黑体" w:eastAsia="黑体" w:cs="Times New Roman"/>
          <w:sz w:val="32"/>
          <w:szCs w:val="32"/>
        </w:rPr>
      </w:pPr>
      <w:r>
        <w:rPr>
          <w:rFonts w:hint="eastAsia" w:ascii="黑体" w:hAnsi="黑体" w:eastAsia="黑体" w:cs="黑体"/>
          <w:sz w:val="32"/>
          <w:szCs w:val="32"/>
        </w:rPr>
        <w:t>附件</w:t>
      </w:r>
      <w:r>
        <w:rPr>
          <w:rFonts w:ascii="黑体" w:hAnsi="黑体" w:eastAsia="黑体" w:cs="黑体"/>
          <w:sz w:val="32"/>
          <w:szCs w:val="32"/>
          <w:lang w:val="en-US"/>
        </w:rPr>
        <w:t>5</w:t>
      </w:r>
    </w:p>
    <w:p>
      <w:pPr>
        <w:pStyle w:val="2"/>
        <w:spacing w:line="560" w:lineRule="exact"/>
        <w:ind w:left="0" w:right="0"/>
        <w:jc w:val="center"/>
        <w:rPr>
          <w:rFonts w:ascii="方正小标宋简体" w:hAnsi="方正小标宋简体" w:eastAsia="方正小标宋简体" w:cs="Times New Roman"/>
        </w:rPr>
      </w:pPr>
      <w:r>
        <w:rPr>
          <w:rFonts w:hint="eastAsia" w:ascii="方正小标宋简体" w:hAnsi="方正小标宋简体" w:eastAsia="方正小标宋简体" w:cs="方正小标宋简体"/>
        </w:rPr>
        <w:t>在青高校防控新型冠状病毒感染的肺炎疫情</w:t>
      </w:r>
    </w:p>
    <w:p>
      <w:pPr>
        <w:pStyle w:val="2"/>
        <w:spacing w:line="560" w:lineRule="exact"/>
        <w:ind w:left="0" w:right="0"/>
        <w:jc w:val="center"/>
        <w:rPr>
          <w:rFonts w:ascii="方正小标宋简体" w:hAnsi="方正小标宋简体" w:eastAsia="方正小标宋简体" w:cs="Times New Roman"/>
        </w:rPr>
      </w:pPr>
      <w:r>
        <w:rPr>
          <w:rFonts w:hint="eastAsia" w:ascii="方正小标宋简体" w:hAnsi="方正小标宋简体" w:eastAsia="方正小标宋简体" w:cs="方正小标宋简体"/>
        </w:rPr>
        <w:t>防控工作指标体系</w:t>
      </w:r>
    </w:p>
    <w:p>
      <w:pPr>
        <w:spacing w:line="560" w:lineRule="exact"/>
        <w:jc w:val="left"/>
        <w:rPr>
          <w:rFonts w:ascii="宋体" w:cs="Times New Roman"/>
          <w:sz w:val="28"/>
          <w:szCs w:val="28"/>
        </w:rPr>
      </w:pPr>
      <w:r>
        <w:rPr>
          <w:rFonts w:hint="eastAsia" w:ascii="宋体" w:cs="宋体"/>
          <w:sz w:val="28"/>
          <w:szCs w:val="28"/>
        </w:rPr>
        <w:t>学校名称：</w:t>
      </w:r>
    </w:p>
    <w:p>
      <w:pPr>
        <w:tabs>
          <w:tab w:val="left" w:pos="3505"/>
          <w:tab w:val="left" w:pos="6032"/>
        </w:tabs>
        <w:spacing w:line="560" w:lineRule="exact"/>
        <w:jc w:val="left"/>
        <w:rPr>
          <w:rFonts w:ascii="宋体" w:cs="Times New Roman"/>
          <w:sz w:val="28"/>
          <w:szCs w:val="28"/>
        </w:rPr>
      </w:pPr>
      <w:r>
        <w:rPr>
          <w:rFonts w:hint="eastAsia" w:ascii="宋体" w:cs="宋体"/>
          <w:sz w:val="28"/>
          <w:szCs w:val="28"/>
        </w:rPr>
        <w:t>在校生人数：</w:t>
      </w:r>
      <w:r>
        <w:rPr>
          <w:rFonts w:ascii="宋体" w:cs="宋体"/>
          <w:sz w:val="28"/>
          <w:szCs w:val="28"/>
        </w:rPr>
        <w:t xml:space="preserve">    </w:t>
      </w:r>
      <w:r>
        <w:rPr>
          <w:rFonts w:hint="eastAsia" w:ascii="宋体" w:cs="宋体"/>
          <w:sz w:val="28"/>
          <w:szCs w:val="28"/>
        </w:rPr>
        <w:t>教职工人数：</w:t>
      </w:r>
      <w:r>
        <w:rPr>
          <w:rFonts w:ascii="宋体" w:cs="宋体"/>
          <w:sz w:val="28"/>
          <w:szCs w:val="28"/>
        </w:rPr>
        <w:t xml:space="preserve">    </w:t>
      </w:r>
      <w:r>
        <w:rPr>
          <w:rFonts w:hint="eastAsia" w:ascii="宋体" w:cs="宋体"/>
          <w:sz w:val="28"/>
          <w:szCs w:val="28"/>
        </w:rPr>
        <w:t>学校卫生人</w:t>
      </w:r>
      <w:r>
        <w:rPr>
          <w:rFonts w:hint="eastAsia" w:ascii="宋体" w:cs="宋体"/>
          <w:spacing w:val="-8"/>
          <w:sz w:val="28"/>
          <w:szCs w:val="28"/>
        </w:rPr>
        <w:t>员</w:t>
      </w:r>
      <w:r>
        <w:rPr>
          <w:rFonts w:hint="eastAsia" w:ascii="宋体" w:cs="宋体"/>
          <w:sz w:val="28"/>
          <w:szCs w:val="28"/>
        </w:rPr>
        <w:t>（校医</w:t>
      </w:r>
      <w:r>
        <w:rPr>
          <w:rFonts w:hint="eastAsia" w:ascii="宋体" w:cs="宋体"/>
          <w:spacing w:val="-8"/>
          <w:sz w:val="28"/>
          <w:szCs w:val="28"/>
        </w:rPr>
        <w:t>）</w:t>
      </w:r>
      <w:r>
        <w:rPr>
          <w:rFonts w:hint="eastAsia" w:ascii="宋体" w:cs="宋体"/>
          <w:sz w:val="28"/>
          <w:szCs w:val="28"/>
        </w:rPr>
        <w:t>人数：</w:t>
      </w:r>
    </w:p>
    <w:p>
      <w:pPr>
        <w:pStyle w:val="4"/>
        <w:spacing w:before="8"/>
        <w:rPr>
          <w:rFonts w:ascii="宋体" w:cs="Times New Roman"/>
          <w:b/>
          <w:bCs/>
          <w:sz w:val="8"/>
          <w:szCs w:val="8"/>
        </w:rPr>
      </w:pPr>
    </w:p>
    <w:tbl>
      <w:tblPr>
        <w:tblStyle w:val="9"/>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0"/>
        <w:gridCol w:w="1545"/>
        <w:gridCol w:w="5880"/>
        <w:gridCol w:w="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1410" w:type="dxa"/>
          </w:tcPr>
          <w:p>
            <w:pPr>
              <w:pStyle w:val="20"/>
              <w:spacing w:before="15"/>
              <w:ind w:left="287"/>
              <w:rPr>
                <w:rFonts w:cs="Times New Roman"/>
              </w:rPr>
            </w:pPr>
            <w:r>
              <w:rPr>
                <w:rFonts w:hint="eastAsia"/>
              </w:rPr>
              <w:t>一级指标</w:t>
            </w:r>
          </w:p>
          <w:p>
            <w:pPr>
              <w:pStyle w:val="20"/>
              <w:spacing w:before="24" w:line="259" w:lineRule="exact"/>
              <w:ind w:left="287"/>
              <w:rPr>
                <w:rFonts w:cs="Times New Roman"/>
              </w:rPr>
            </w:pPr>
            <w:r>
              <w:rPr>
                <w:rFonts w:hint="eastAsia"/>
              </w:rPr>
              <w:t>（权重）</w:t>
            </w:r>
          </w:p>
        </w:tc>
        <w:tc>
          <w:tcPr>
            <w:tcW w:w="1545" w:type="dxa"/>
          </w:tcPr>
          <w:p>
            <w:pPr>
              <w:pStyle w:val="20"/>
              <w:spacing w:before="161"/>
              <w:ind w:left="357"/>
              <w:rPr>
                <w:rFonts w:cs="Times New Roman"/>
              </w:rPr>
            </w:pPr>
            <w:r>
              <w:rPr>
                <w:rFonts w:hint="eastAsia"/>
              </w:rPr>
              <w:t>二级指标</w:t>
            </w:r>
          </w:p>
        </w:tc>
        <w:tc>
          <w:tcPr>
            <w:tcW w:w="5880" w:type="dxa"/>
          </w:tcPr>
          <w:p>
            <w:pPr>
              <w:pStyle w:val="20"/>
              <w:spacing w:before="161"/>
              <w:ind w:left="2746" w:right="2736"/>
              <w:jc w:val="center"/>
              <w:rPr>
                <w:rFonts w:cs="Times New Roman"/>
              </w:rPr>
            </w:pPr>
            <w:r>
              <w:rPr>
                <w:rFonts w:hint="eastAsia"/>
              </w:rPr>
              <w:t>内容</w:t>
            </w:r>
          </w:p>
        </w:tc>
        <w:tc>
          <w:tcPr>
            <w:tcW w:w="720" w:type="dxa"/>
          </w:tcPr>
          <w:p>
            <w:pPr>
              <w:pStyle w:val="20"/>
              <w:spacing w:before="15"/>
              <w:ind w:left="216"/>
              <w:rPr>
                <w:rFonts w:cs="Times New Roman"/>
              </w:rPr>
            </w:pPr>
            <w:r>
              <w:rPr>
                <w:rFonts w:hint="eastAsia"/>
              </w:rPr>
              <w:t>自查</w:t>
            </w:r>
          </w:p>
          <w:p>
            <w:pPr>
              <w:pStyle w:val="20"/>
              <w:spacing w:before="24" w:line="259" w:lineRule="exact"/>
              <w:ind w:left="216"/>
              <w:rPr>
                <w:rFonts w:cs="Times New Roman"/>
              </w:rPr>
            </w:pPr>
            <w:r>
              <w:rPr>
                <w:rFonts w:hint="eastAsia"/>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restart"/>
          </w:tcPr>
          <w:p>
            <w:pPr>
              <w:pStyle w:val="20"/>
              <w:rPr>
                <w:rFonts w:cs="Times New Roman"/>
                <w:b/>
                <w:bCs/>
                <w:sz w:val="22"/>
                <w:szCs w:val="22"/>
              </w:rPr>
            </w:pPr>
          </w:p>
          <w:p>
            <w:pPr>
              <w:pStyle w:val="20"/>
              <w:rPr>
                <w:rFonts w:cs="Times New Roman"/>
                <w:b/>
                <w:bCs/>
                <w:sz w:val="22"/>
                <w:szCs w:val="22"/>
              </w:rPr>
            </w:pPr>
          </w:p>
          <w:p>
            <w:pPr>
              <w:pStyle w:val="20"/>
              <w:rPr>
                <w:rFonts w:cs="Times New Roman"/>
                <w:b/>
                <w:bCs/>
                <w:sz w:val="27"/>
                <w:szCs w:val="27"/>
              </w:rPr>
            </w:pPr>
          </w:p>
          <w:p>
            <w:pPr>
              <w:pStyle w:val="20"/>
              <w:spacing w:before="1"/>
              <w:ind w:left="107"/>
              <w:rPr>
                <w:rFonts w:cs="Times New Roman"/>
              </w:rPr>
            </w:pPr>
            <w:r>
              <w:rPr>
                <w:rFonts w:ascii="Times New Roman" w:eastAsia="Times New Roman" w:cs="Times New Roman"/>
              </w:rPr>
              <w:t>1.</w:t>
            </w:r>
            <w:r>
              <w:rPr>
                <w:rFonts w:hint="eastAsia"/>
              </w:rPr>
              <w:t>组织管理</w:t>
            </w:r>
          </w:p>
        </w:tc>
        <w:tc>
          <w:tcPr>
            <w:tcW w:w="1545" w:type="dxa"/>
            <w:vMerge w:val="restart"/>
          </w:tcPr>
          <w:p>
            <w:pPr>
              <w:pStyle w:val="20"/>
              <w:spacing w:before="10"/>
              <w:rPr>
                <w:rFonts w:cs="Times New Roman"/>
                <w:b/>
                <w:bCs/>
                <w:sz w:val="18"/>
                <w:szCs w:val="18"/>
              </w:rPr>
            </w:pPr>
          </w:p>
          <w:p>
            <w:pPr>
              <w:pStyle w:val="20"/>
              <w:spacing w:line="261" w:lineRule="auto"/>
              <w:ind w:left="108" w:right="45"/>
              <w:rPr>
                <w:rFonts w:cs="Times New Roman"/>
              </w:rPr>
            </w:pPr>
            <w:r>
              <w:rPr>
                <w:rFonts w:ascii="Times New Roman" w:eastAsia="Times New Roman" w:cs="Times New Roman"/>
              </w:rPr>
              <w:t xml:space="preserve">1.1 </w:t>
            </w:r>
            <w:r>
              <w:rPr>
                <w:rFonts w:hint="eastAsia"/>
              </w:rPr>
              <w:t>校级组织管理</w:t>
            </w:r>
          </w:p>
        </w:tc>
        <w:tc>
          <w:tcPr>
            <w:tcW w:w="5880" w:type="dxa"/>
          </w:tcPr>
          <w:p>
            <w:pPr>
              <w:pStyle w:val="20"/>
              <w:spacing w:before="13"/>
              <w:ind w:left="108"/>
              <w:rPr>
                <w:rFonts w:cs="Times New Roman"/>
              </w:rPr>
            </w:pPr>
            <w:r>
              <w:rPr>
                <w:rFonts w:hint="eastAsia"/>
              </w:rPr>
              <w:t>主要领导担任领导小组组长</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1410" w:type="dxa"/>
            <w:vMerge w:val="continue"/>
            <w:tcBorders>
              <w:top w:val="nil"/>
            </w:tcBorders>
          </w:tcPr>
          <w:p>
            <w:pPr>
              <w:rPr>
                <w:rFonts w:cs="Times New Roman"/>
                <w:sz w:val="2"/>
                <w:szCs w:val="2"/>
              </w:rPr>
            </w:pPr>
          </w:p>
        </w:tc>
        <w:tc>
          <w:tcPr>
            <w:tcW w:w="1545" w:type="dxa"/>
            <w:vMerge w:val="continue"/>
            <w:tcBorders>
              <w:top w:val="nil"/>
            </w:tcBorders>
          </w:tcPr>
          <w:p>
            <w:pPr>
              <w:rPr>
                <w:rFonts w:cs="Times New Roman"/>
                <w:sz w:val="2"/>
                <w:szCs w:val="2"/>
              </w:rPr>
            </w:pPr>
          </w:p>
        </w:tc>
        <w:tc>
          <w:tcPr>
            <w:tcW w:w="5880" w:type="dxa"/>
          </w:tcPr>
          <w:p>
            <w:pPr>
              <w:pStyle w:val="20"/>
              <w:spacing w:before="13"/>
              <w:ind w:left="108"/>
              <w:rPr>
                <w:rFonts w:cs="Times New Roman"/>
              </w:rPr>
            </w:pPr>
            <w:r>
              <w:rPr>
                <w:rFonts w:hint="eastAsia"/>
              </w:rPr>
              <w:t>明确专项工作机构和人员</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continue"/>
            <w:tcBorders>
              <w:top w:val="nil"/>
            </w:tcBorders>
          </w:tcPr>
          <w:p>
            <w:pPr>
              <w:rPr>
                <w:rFonts w:cs="Times New Roman"/>
                <w:sz w:val="2"/>
                <w:szCs w:val="2"/>
              </w:rPr>
            </w:pPr>
          </w:p>
        </w:tc>
        <w:tc>
          <w:tcPr>
            <w:tcW w:w="1545" w:type="dxa"/>
            <w:vMerge w:val="continue"/>
            <w:tcBorders>
              <w:top w:val="nil"/>
            </w:tcBorders>
          </w:tcPr>
          <w:p>
            <w:pPr>
              <w:rPr>
                <w:rFonts w:cs="Times New Roman"/>
                <w:sz w:val="2"/>
                <w:szCs w:val="2"/>
              </w:rPr>
            </w:pPr>
          </w:p>
        </w:tc>
        <w:tc>
          <w:tcPr>
            <w:tcW w:w="5880" w:type="dxa"/>
          </w:tcPr>
          <w:p>
            <w:pPr>
              <w:pStyle w:val="20"/>
              <w:spacing w:before="15"/>
              <w:ind w:left="108"/>
              <w:rPr>
                <w:rFonts w:cs="Times New Roman"/>
              </w:rPr>
            </w:pPr>
            <w:r>
              <w:rPr>
                <w:rFonts w:hint="eastAsia"/>
              </w:rPr>
              <w:t>明确工作职责</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continue"/>
            <w:tcBorders>
              <w:top w:val="nil"/>
            </w:tcBorders>
          </w:tcPr>
          <w:p>
            <w:pPr>
              <w:rPr>
                <w:rFonts w:cs="Times New Roman"/>
                <w:sz w:val="2"/>
                <w:szCs w:val="2"/>
              </w:rPr>
            </w:pPr>
          </w:p>
        </w:tc>
        <w:tc>
          <w:tcPr>
            <w:tcW w:w="1545" w:type="dxa"/>
            <w:vMerge w:val="restart"/>
          </w:tcPr>
          <w:p>
            <w:pPr>
              <w:pStyle w:val="20"/>
              <w:spacing w:before="3"/>
              <w:rPr>
                <w:rFonts w:cs="Times New Roman"/>
                <w:b/>
                <w:bCs/>
                <w:sz w:val="30"/>
                <w:szCs w:val="30"/>
              </w:rPr>
            </w:pPr>
          </w:p>
          <w:p>
            <w:pPr>
              <w:pStyle w:val="20"/>
              <w:ind w:left="108"/>
              <w:rPr>
                <w:rFonts w:cs="Times New Roman"/>
              </w:rPr>
            </w:pPr>
            <w:r>
              <w:rPr>
                <w:rFonts w:ascii="Times New Roman" w:eastAsia="Times New Roman" w:cs="Times New Roman"/>
              </w:rPr>
              <w:t xml:space="preserve">1.2 </w:t>
            </w:r>
            <w:r>
              <w:rPr>
                <w:rFonts w:hint="eastAsia"/>
              </w:rPr>
              <w:t>三级网络</w:t>
            </w:r>
          </w:p>
        </w:tc>
        <w:tc>
          <w:tcPr>
            <w:tcW w:w="5880" w:type="dxa"/>
          </w:tcPr>
          <w:p>
            <w:pPr>
              <w:pStyle w:val="20"/>
              <w:spacing w:before="13"/>
              <w:ind w:left="108"/>
              <w:rPr>
                <w:rFonts w:cs="Times New Roman"/>
              </w:rPr>
            </w:pPr>
            <w:r>
              <w:rPr>
                <w:rFonts w:hint="eastAsia"/>
              </w:rPr>
              <w:t>明确学校和各部门第一责任人，学校疫情报告人</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continue"/>
            <w:tcBorders>
              <w:top w:val="nil"/>
            </w:tcBorders>
          </w:tcPr>
          <w:p>
            <w:pPr>
              <w:rPr>
                <w:rFonts w:cs="Times New Roman"/>
                <w:sz w:val="2"/>
                <w:szCs w:val="2"/>
              </w:rPr>
            </w:pPr>
          </w:p>
        </w:tc>
        <w:tc>
          <w:tcPr>
            <w:tcW w:w="1545" w:type="dxa"/>
            <w:vMerge w:val="continue"/>
            <w:tcBorders>
              <w:top w:val="nil"/>
            </w:tcBorders>
          </w:tcPr>
          <w:p>
            <w:pPr>
              <w:rPr>
                <w:rFonts w:cs="Times New Roman"/>
                <w:sz w:val="2"/>
                <w:szCs w:val="2"/>
              </w:rPr>
            </w:pPr>
          </w:p>
        </w:tc>
        <w:tc>
          <w:tcPr>
            <w:tcW w:w="5880" w:type="dxa"/>
          </w:tcPr>
          <w:p>
            <w:pPr>
              <w:pStyle w:val="20"/>
              <w:spacing w:before="13"/>
              <w:ind w:left="108"/>
              <w:rPr>
                <w:rFonts w:cs="Times New Roman"/>
              </w:rPr>
            </w:pPr>
            <w:r>
              <w:rPr>
                <w:rFonts w:hint="eastAsia"/>
              </w:rPr>
              <w:t>院（</w:t>
            </w:r>
            <w:r>
              <w:rPr>
                <w:rFonts w:hint="eastAsia"/>
                <w:spacing w:val="-1"/>
              </w:rPr>
              <w:t>系、部、处等</w:t>
            </w:r>
            <w:r>
              <w:rPr>
                <w:rFonts w:hint="eastAsia"/>
                <w:spacing w:val="-106"/>
              </w:rPr>
              <w:t>）</w:t>
            </w:r>
            <w:r>
              <w:rPr>
                <w:rFonts w:hint="eastAsia"/>
                <w:spacing w:val="-3"/>
              </w:rPr>
              <w:t>、班级设立防控信息收集报告人</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continue"/>
            <w:tcBorders>
              <w:top w:val="nil"/>
            </w:tcBorders>
          </w:tcPr>
          <w:p>
            <w:pPr>
              <w:rPr>
                <w:rFonts w:cs="Times New Roman"/>
                <w:sz w:val="2"/>
                <w:szCs w:val="2"/>
              </w:rPr>
            </w:pPr>
          </w:p>
        </w:tc>
        <w:tc>
          <w:tcPr>
            <w:tcW w:w="1545" w:type="dxa"/>
            <w:vMerge w:val="continue"/>
            <w:tcBorders>
              <w:top w:val="nil"/>
            </w:tcBorders>
          </w:tcPr>
          <w:p>
            <w:pPr>
              <w:rPr>
                <w:rFonts w:cs="Times New Roman"/>
                <w:sz w:val="2"/>
                <w:szCs w:val="2"/>
              </w:rPr>
            </w:pPr>
          </w:p>
        </w:tc>
        <w:tc>
          <w:tcPr>
            <w:tcW w:w="5880" w:type="dxa"/>
          </w:tcPr>
          <w:p>
            <w:pPr>
              <w:pStyle w:val="20"/>
              <w:spacing w:before="13"/>
              <w:ind w:left="108"/>
              <w:rPr>
                <w:rFonts w:cs="Times New Roman"/>
              </w:rPr>
            </w:pPr>
            <w:r>
              <w:rPr>
                <w:rFonts w:hint="eastAsia"/>
              </w:rPr>
              <w:t>各学生宿舍</w:t>
            </w:r>
            <w:r>
              <w:rPr>
                <w:rFonts w:ascii="Times New Roman" w:eastAsia="Times New Roman" w:cs="Times New Roman"/>
              </w:rPr>
              <w:t>(</w:t>
            </w:r>
            <w:r>
              <w:rPr>
                <w:rFonts w:hint="eastAsia"/>
              </w:rPr>
              <w:t>楼</w:t>
            </w:r>
            <w:r>
              <w:rPr>
                <w:rFonts w:ascii="Times New Roman" w:eastAsia="Times New Roman" w:cs="Times New Roman"/>
              </w:rPr>
              <w:t>)</w:t>
            </w:r>
            <w:r>
              <w:rPr>
                <w:rFonts w:hint="eastAsia"/>
              </w:rPr>
              <w:t>设立防控信息收集报告人</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restart"/>
          </w:tcPr>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rPr>
                <w:rFonts w:cs="Times New Roman"/>
                <w:b/>
                <w:bCs/>
                <w:sz w:val="20"/>
                <w:szCs w:val="20"/>
              </w:rPr>
            </w:pPr>
          </w:p>
          <w:p>
            <w:pPr>
              <w:pStyle w:val="20"/>
              <w:spacing w:before="7"/>
              <w:rPr>
                <w:rFonts w:cs="Times New Roman"/>
                <w:b/>
                <w:bCs/>
                <w:sz w:val="18"/>
                <w:szCs w:val="18"/>
              </w:rPr>
            </w:pPr>
          </w:p>
          <w:p>
            <w:pPr>
              <w:pStyle w:val="20"/>
              <w:spacing w:line="261" w:lineRule="auto"/>
              <w:ind w:left="107" w:right="42"/>
              <w:rPr>
                <w:rFonts w:cs="Times New Roman"/>
              </w:rPr>
            </w:pPr>
            <w:r>
              <w:rPr>
                <w:rFonts w:ascii="Times New Roman" w:eastAsia="Times New Roman" w:cs="Times New Roman"/>
              </w:rPr>
              <w:t xml:space="preserve">2. </w:t>
            </w:r>
            <w:r>
              <w:rPr>
                <w:rFonts w:hint="eastAsia"/>
              </w:rPr>
              <w:t>制度建设和工作推进</w:t>
            </w:r>
          </w:p>
        </w:tc>
        <w:tc>
          <w:tcPr>
            <w:tcW w:w="1545" w:type="dxa"/>
            <w:vMerge w:val="restart"/>
          </w:tcPr>
          <w:p>
            <w:pPr>
              <w:pStyle w:val="20"/>
              <w:rPr>
                <w:rFonts w:cs="Times New Roman"/>
                <w:b/>
                <w:bCs/>
                <w:sz w:val="22"/>
                <w:szCs w:val="22"/>
              </w:rPr>
            </w:pPr>
          </w:p>
          <w:p>
            <w:pPr>
              <w:pStyle w:val="20"/>
              <w:rPr>
                <w:rFonts w:cs="Times New Roman"/>
                <w:b/>
                <w:bCs/>
                <w:sz w:val="22"/>
                <w:szCs w:val="22"/>
              </w:rPr>
            </w:pPr>
          </w:p>
          <w:p>
            <w:pPr>
              <w:pStyle w:val="20"/>
              <w:rPr>
                <w:rFonts w:cs="Times New Roman"/>
                <w:b/>
                <w:bCs/>
                <w:sz w:val="22"/>
                <w:szCs w:val="22"/>
              </w:rPr>
            </w:pPr>
          </w:p>
          <w:p>
            <w:pPr>
              <w:pStyle w:val="20"/>
              <w:rPr>
                <w:rFonts w:cs="Times New Roman"/>
                <w:b/>
                <w:bCs/>
                <w:sz w:val="22"/>
                <w:szCs w:val="22"/>
              </w:rPr>
            </w:pPr>
          </w:p>
          <w:p>
            <w:pPr>
              <w:pStyle w:val="20"/>
              <w:rPr>
                <w:rFonts w:cs="Times New Roman"/>
                <w:b/>
                <w:bCs/>
                <w:sz w:val="22"/>
                <w:szCs w:val="22"/>
              </w:rPr>
            </w:pPr>
          </w:p>
          <w:p>
            <w:pPr>
              <w:pStyle w:val="20"/>
              <w:spacing w:before="9"/>
              <w:rPr>
                <w:rFonts w:cs="Times New Roman"/>
                <w:b/>
                <w:bCs/>
                <w:sz w:val="15"/>
                <w:szCs w:val="15"/>
              </w:rPr>
            </w:pPr>
          </w:p>
          <w:p>
            <w:pPr>
              <w:pStyle w:val="20"/>
              <w:ind w:left="108"/>
              <w:rPr>
                <w:rFonts w:cs="Times New Roman"/>
              </w:rPr>
            </w:pPr>
            <w:r>
              <w:rPr>
                <w:rFonts w:ascii="Times New Roman" w:eastAsia="Times New Roman" w:cs="Times New Roman"/>
              </w:rPr>
              <w:t xml:space="preserve">2.1 </w:t>
            </w:r>
            <w:r>
              <w:rPr>
                <w:rFonts w:hint="eastAsia"/>
              </w:rPr>
              <w:t>制度建设</w:t>
            </w:r>
          </w:p>
        </w:tc>
        <w:tc>
          <w:tcPr>
            <w:tcW w:w="5880" w:type="dxa"/>
          </w:tcPr>
          <w:p>
            <w:pPr>
              <w:pStyle w:val="20"/>
              <w:spacing w:before="65"/>
              <w:ind w:left="108"/>
              <w:rPr>
                <w:rFonts w:cs="Times New Roman"/>
              </w:rPr>
            </w:pPr>
            <w:r>
              <w:rPr>
                <w:rFonts w:hint="eastAsia"/>
              </w:rPr>
              <w:t>开学准备工作方案</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1410" w:type="dxa"/>
            <w:vMerge w:val="continue"/>
            <w:tcBorders>
              <w:top w:val="nil"/>
            </w:tcBorders>
          </w:tcPr>
          <w:p>
            <w:pPr>
              <w:rPr>
                <w:rFonts w:cs="Times New Roman"/>
                <w:sz w:val="2"/>
                <w:szCs w:val="2"/>
              </w:rPr>
            </w:pPr>
          </w:p>
        </w:tc>
        <w:tc>
          <w:tcPr>
            <w:tcW w:w="1545" w:type="dxa"/>
            <w:vMerge w:val="continue"/>
            <w:tcBorders>
              <w:top w:val="nil"/>
            </w:tcBorders>
          </w:tcPr>
          <w:p>
            <w:pPr>
              <w:rPr>
                <w:rFonts w:cs="Times New Roman"/>
                <w:sz w:val="2"/>
                <w:szCs w:val="2"/>
              </w:rPr>
            </w:pPr>
          </w:p>
        </w:tc>
        <w:tc>
          <w:tcPr>
            <w:tcW w:w="5880" w:type="dxa"/>
          </w:tcPr>
          <w:p>
            <w:pPr>
              <w:pStyle w:val="20"/>
              <w:spacing w:before="66"/>
              <w:ind w:left="108"/>
              <w:rPr>
                <w:rFonts w:cs="Times New Roman"/>
              </w:rPr>
            </w:pPr>
            <w:r>
              <w:rPr>
                <w:rFonts w:hint="eastAsia"/>
              </w:rPr>
              <w:t>学校突发公共卫生事件应急预案</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continue"/>
            <w:tcBorders>
              <w:top w:val="nil"/>
            </w:tcBorders>
          </w:tcPr>
          <w:p>
            <w:pPr>
              <w:rPr>
                <w:rFonts w:cs="Times New Roman"/>
                <w:sz w:val="2"/>
                <w:szCs w:val="2"/>
              </w:rPr>
            </w:pPr>
          </w:p>
        </w:tc>
        <w:tc>
          <w:tcPr>
            <w:tcW w:w="1545" w:type="dxa"/>
            <w:vMerge w:val="continue"/>
            <w:tcBorders>
              <w:top w:val="nil"/>
            </w:tcBorders>
          </w:tcPr>
          <w:p>
            <w:pPr>
              <w:rPr>
                <w:rFonts w:cs="Times New Roman"/>
                <w:sz w:val="2"/>
                <w:szCs w:val="2"/>
              </w:rPr>
            </w:pPr>
          </w:p>
        </w:tc>
        <w:tc>
          <w:tcPr>
            <w:tcW w:w="5880" w:type="dxa"/>
          </w:tcPr>
          <w:p>
            <w:pPr>
              <w:pStyle w:val="20"/>
              <w:spacing w:before="63"/>
              <w:ind w:left="108"/>
              <w:rPr>
                <w:rFonts w:cs="Times New Roman"/>
              </w:rPr>
            </w:pPr>
            <w:r>
              <w:rPr>
                <w:rFonts w:hint="eastAsia"/>
              </w:rPr>
              <w:t>学生晨午检制度</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continue"/>
            <w:tcBorders>
              <w:top w:val="nil"/>
            </w:tcBorders>
          </w:tcPr>
          <w:p>
            <w:pPr>
              <w:rPr>
                <w:rFonts w:cs="Times New Roman"/>
                <w:sz w:val="2"/>
                <w:szCs w:val="2"/>
              </w:rPr>
            </w:pPr>
          </w:p>
        </w:tc>
        <w:tc>
          <w:tcPr>
            <w:tcW w:w="1545" w:type="dxa"/>
            <w:vMerge w:val="continue"/>
            <w:tcBorders>
              <w:top w:val="nil"/>
            </w:tcBorders>
          </w:tcPr>
          <w:p>
            <w:pPr>
              <w:rPr>
                <w:rFonts w:cs="Times New Roman"/>
                <w:sz w:val="2"/>
                <w:szCs w:val="2"/>
              </w:rPr>
            </w:pPr>
          </w:p>
        </w:tc>
        <w:tc>
          <w:tcPr>
            <w:tcW w:w="5880" w:type="dxa"/>
          </w:tcPr>
          <w:p>
            <w:pPr>
              <w:pStyle w:val="20"/>
              <w:spacing w:before="66"/>
              <w:ind w:left="108"/>
              <w:rPr>
                <w:rFonts w:cs="Times New Roman"/>
              </w:rPr>
            </w:pPr>
            <w:r>
              <w:rPr>
                <w:rFonts w:hint="eastAsia"/>
              </w:rPr>
              <w:t>因病缺勤病因追查与登记制度</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continue"/>
            <w:tcBorders>
              <w:top w:val="nil"/>
            </w:tcBorders>
          </w:tcPr>
          <w:p>
            <w:pPr>
              <w:rPr>
                <w:rFonts w:cs="Times New Roman"/>
                <w:sz w:val="2"/>
                <w:szCs w:val="2"/>
              </w:rPr>
            </w:pPr>
          </w:p>
        </w:tc>
        <w:tc>
          <w:tcPr>
            <w:tcW w:w="1545" w:type="dxa"/>
            <w:vMerge w:val="continue"/>
            <w:tcBorders>
              <w:top w:val="nil"/>
            </w:tcBorders>
          </w:tcPr>
          <w:p>
            <w:pPr>
              <w:rPr>
                <w:rFonts w:cs="Times New Roman"/>
                <w:sz w:val="2"/>
                <w:szCs w:val="2"/>
              </w:rPr>
            </w:pPr>
          </w:p>
        </w:tc>
        <w:tc>
          <w:tcPr>
            <w:tcW w:w="5880" w:type="dxa"/>
          </w:tcPr>
          <w:p>
            <w:pPr>
              <w:pStyle w:val="20"/>
              <w:spacing w:before="66"/>
              <w:ind w:left="108"/>
              <w:rPr>
                <w:rFonts w:cs="Times New Roman"/>
              </w:rPr>
            </w:pPr>
            <w:r>
              <w:rPr>
                <w:rFonts w:hint="eastAsia"/>
              </w:rPr>
              <w:t>传染病疫情报告制度</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continue"/>
            <w:tcBorders>
              <w:top w:val="nil"/>
            </w:tcBorders>
          </w:tcPr>
          <w:p>
            <w:pPr>
              <w:rPr>
                <w:rFonts w:cs="Times New Roman"/>
                <w:sz w:val="2"/>
                <w:szCs w:val="2"/>
              </w:rPr>
            </w:pPr>
          </w:p>
        </w:tc>
        <w:tc>
          <w:tcPr>
            <w:tcW w:w="1545" w:type="dxa"/>
            <w:vMerge w:val="continue"/>
            <w:tcBorders>
              <w:top w:val="nil"/>
            </w:tcBorders>
          </w:tcPr>
          <w:p>
            <w:pPr>
              <w:rPr>
                <w:rFonts w:cs="Times New Roman"/>
                <w:sz w:val="2"/>
                <w:szCs w:val="2"/>
              </w:rPr>
            </w:pPr>
          </w:p>
        </w:tc>
        <w:tc>
          <w:tcPr>
            <w:tcW w:w="5880" w:type="dxa"/>
          </w:tcPr>
          <w:p>
            <w:pPr>
              <w:pStyle w:val="20"/>
              <w:spacing w:before="66"/>
              <w:ind w:left="108"/>
              <w:rPr>
                <w:rFonts w:cs="Times New Roman"/>
              </w:rPr>
            </w:pPr>
            <w:r>
              <w:rPr>
                <w:rFonts w:hint="eastAsia"/>
                <w:lang w:val="en-US"/>
              </w:rPr>
              <w:t>通风和</w:t>
            </w:r>
            <w:r>
              <w:rPr>
                <w:rFonts w:hint="eastAsia"/>
              </w:rPr>
              <w:t>消毒制度</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continue"/>
            <w:tcBorders>
              <w:top w:val="nil"/>
            </w:tcBorders>
          </w:tcPr>
          <w:p>
            <w:pPr>
              <w:rPr>
                <w:rFonts w:cs="Times New Roman"/>
                <w:sz w:val="2"/>
                <w:szCs w:val="2"/>
              </w:rPr>
            </w:pPr>
          </w:p>
        </w:tc>
        <w:tc>
          <w:tcPr>
            <w:tcW w:w="1545" w:type="dxa"/>
            <w:vMerge w:val="continue"/>
            <w:tcBorders>
              <w:top w:val="nil"/>
            </w:tcBorders>
          </w:tcPr>
          <w:p>
            <w:pPr>
              <w:rPr>
                <w:rFonts w:cs="Times New Roman"/>
                <w:sz w:val="2"/>
                <w:szCs w:val="2"/>
              </w:rPr>
            </w:pPr>
          </w:p>
        </w:tc>
        <w:tc>
          <w:tcPr>
            <w:tcW w:w="5880" w:type="dxa"/>
          </w:tcPr>
          <w:p>
            <w:pPr>
              <w:pStyle w:val="20"/>
              <w:spacing w:before="66"/>
              <w:rPr>
                <w:rFonts w:cs="Times New Roman"/>
              </w:rPr>
            </w:pPr>
            <w:r>
              <w:rPr>
                <w:rFonts w:hint="eastAsia"/>
              </w:rPr>
              <w:t>传染病预防控制健康教育制度</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1410" w:type="dxa"/>
            <w:vMerge w:val="continue"/>
            <w:tcBorders>
              <w:top w:val="nil"/>
            </w:tcBorders>
          </w:tcPr>
          <w:p>
            <w:pPr>
              <w:rPr>
                <w:rFonts w:cs="Times New Roman"/>
                <w:sz w:val="2"/>
                <w:szCs w:val="2"/>
              </w:rPr>
            </w:pPr>
          </w:p>
        </w:tc>
        <w:tc>
          <w:tcPr>
            <w:tcW w:w="1545" w:type="dxa"/>
            <w:vMerge w:val="continue"/>
            <w:tcBorders>
              <w:top w:val="nil"/>
            </w:tcBorders>
          </w:tcPr>
          <w:p>
            <w:pPr>
              <w:rPr>
                <w:rFonts w:cs="Times New Roman"/>
                <w:sz w:val="2"/>
                <w:szCs w:val="2"/>
              </w:rPr>
            </w:pPr>
          </w:p>
        </w:tc>
        <w:tc>
          <w:tcPr>
            <w:tcW w:w="5880" w:type="dxa"/>
          </w:tcPr>
          <w:p>
            <w:pPr>
              <w:pStyle w:val="20"/>
              <w:spacing w:before="66"/>
              <w:rPr>
                <w:rFonts w:cs="Times New Roman"/>
              </w:rPr>
            </w:pPr>
            <w:r>
              <w:rPr>
                <w:rFonts w:hint="eastAsia"/>
              </w:rPr>
              <w:t>复课证明查验制度</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continue"/>
            <w:tcBorders>
              <w:top w:val="nil"/>
            </w:tcBorders>
          </w:tcPr>
          <w:p>
            <w:pPr>
              <w:rPr>
                <w:rFonts w:cs="Times New Roman"/>
                <w:sz w:val="2"/>
                <w:szCs w:val="2"/>
              </w:rPr>
            </w:pPr>
          </w:p>
        </w:tc>
        <w:tc>
          <w:tcPr>
            <w:tcW w:w="1545" w:type="dxa"/>
            <w:vMerge w:val="continue"/>
            <w:tcBorders>
              <w:top w:val="nil"/>
            </w:tcBorders>
          </w:tcPr>
          <w:p>
            <w:pPr>
              <w:rPr>
                <w:rFonts w:cs="Times New Roman"/>
                <w:sz w:val="2"/>
                <w:szCs w:val="2"/>
              </w:rPr>
            </w:pPr>
          </w:p>
        </w:tc>
        <w:tc>
          <w:tcPr>
            <w:tcW w:w="5880" w:type="dxa"/>
          </w:tcPr>
          <w:p>
            <w:pPr>
              <w:pStyle w:val="20"/>
              <w:spacing w:before="65"/>
              <w:rPr>
                <w:rFonts w:cs="Times New Roman"/>
              </w:rPr>
            </w:pPr>
            <w:r>
              <w:rPr>
                <w:rFonts w:hint="eastAsia"/>
              </w:rPr>
              <w:t>学生查验预防接种证制度</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continue"/>
            <w:tcBorders>
              <w:top w:val="nil"/>
            </w:tcBorders>
          </w:tcPr>
          <w:p>
            <w:pPr>
              <w:rPr>
                <w:rFonts w:cs="Times New Roman"/>
                <w:sz w:val="2"/>
                <w:szCs w:val="2"/>
              </w:rPr>
            </w:pPr>
          </w:p>
        </w:tc>
        <w:tc>
          <w:tcPr>
            <w:tcW w:w="1545" w:type="dxa"/>
            <w:vMerge w:val="continue"/>
            <w:tcBorders>
              <w:top w:val="nil"/>
            </w:tcBorders>
          </w:tcPr>
          <w:p>
            <w:pPr>
              <w:rPr>
                <w:rFonts w:cs="Times New Roman"/>
                <w:sz w:val="2"/>
                <w:szCs w:val="2"/>
              </w:rPr>
            </w:pPr>
          </w:p>
        </w:tc>
        <w:tc>
          <w:tcPr>
            <w:tcW w:w="5880" w:type="dxa"/>
          </w:tcPr>
          <w:p>
            <w:pPr>
              <w:pStyle w:val="20"/>
              <w:spacing w:before="63"/>
              <w:ind w:left="108"/>
              <w:rPr>
                <w:rFonts w:cs="Times New Roman"/>
              </w:rPr>
            </w:pPr>
            <w:r>
              <w:rPr>
                <w:rFonts w:hint="eastAsia"/>
              </w:rPr>
              <w:t>健康管理工作制度</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continue"/>
            <w:tcBorders>
              <w:top w:val="nil"/>
            </w:tcBorders>
          </w:tcPr>
          <w:p>
            <w:pPr>
              <w:rPr>
                <w:rFonts w:cs="Times New Roman"/>
                <w:sz w:val="2"/>
                <w:szCs w:val="2"/>
              </w:rPr>
            </w:pPr>
          </w:p>
        </w:tc>
        <w:tc>
          <w:tcPr>
            <w:tcW w:w="1545" w:type="dxa"/>
            <w:vMerge w:val="restart"/>
          </w:tcPr>
          <w:p>
            <w:pPr>
              <w:pStyle w:val="20"/>
              <w:rPr>
                <w:rFonts w:cs="Times New Roman"/>
                <w:b/>
                <w:bCs/>
                <w:sz w:val="20"/>
                <w:szCs w:val="20"/>
              </w:rPr>
            </w:pPr>
          </w:p>
          <w:p>
            <w:pPr>
              <w:pStyle w:val="20"/>
              <w:rPr>
                <w:rFonts w:cs="Times New Roman"/>
                <w:b/>
                <w:bCs/>
                <w:sz w:val="22"/>
                <w:szCs w:val="22"/>
              </w:rPr>
            </w:pPr>
          </w:p>
          <w:p>
            <w:pPr>
              <w:pStyle w:val="20"/>
              <w:spacing w:line="261" w:lineRule="auto"/>
              <w:ind w:left="108" w:right="45"/>
              <w:rPr>
                <w:rFonts w:cs="Times New Roman"/>
              </w:rPr>
            </w:pPr>
            <w:r>
              <w:rPr>
                <w:rFonts w:ascii="Times New Roman" w:eastAsia="Times New Roman" w:cs="Times New Roman"/>
              </w:rPr>
              <w:t xml:space="preserve">2.2 </w:t>
            </w:r>
            <w:r>
              <w:rPr>
                <w:rFonts w:hint="eastAsia"/>
              </w:rPr>
              <w:t>工作推进和联防联控</w:t>
            </w:r>
          </w:p>
        </w:tc>
        <w:tc>
          <w:tcPr>
            <w:tcW w:w="5880" w:type="dxa"/>
          </w:tcPr>
          <w:p>
            <w:pPr>
              <w:pStyle w:val="20"/>
              <w:spacing w:before="13"/>
              <w:ind w:left="108"/>
              <w:rPr>
                <w:rFonts w:cs="Times New Roman"/>
              </w:rPr>
            </w:pPr>
            <w:r>
              <w:rPr>
                <w:rFonts w:hint="eastAsia"/>
              </w:rPr>
              <w:t>领导小组及时召开会议，研究解决防控工作中的问题</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continue"/>
            <w:tcBorders>
              <w:top w:val="nil"/>
            </w:tcBorders>
          </w:tcPr>
          <w:p>
            <w:pPr>
              <w:rPr>
                <w:rFonts w:cs="Times New Roman"/>
                <w:sz w:val="2"/>
                <w:szCs w:val="2"/>
              </w:rPr>
            </w:pPr>
          </w:p>
        </w:tc>
        <w:tc>
          <w:tcPr>
            <w:tcW w:w="1545" w:type="dxa"/>
            <w:vMerge w:val="continue"/>
            <w:tcBorders>
              <w:top w:val="nil"/>
            </w:tcBorders>
          </w:tcPr>
          <w:p>
            <w:pPr>
              <w:rPr>
                <w:rFonts w:cs="Times New Roman"/>
                <w:sz w:val="2"/>
                <w:szCs w:val="2"/>
              </w:rPr>
            </w:pPr>
          </w:p>
        </w:tc>
        <w:tc>
          <w:tcPr>
            <w:tcW w:w="5880" w:type="dxa"/>
          </w:tcPr>
          <w:p>
            <w:pPr>
              <w:pStyle w:val="20"/>
              <w:spacing w:before="13"/>
              <w:ind w:left="108"/>
              <w:rPr>
                <w:rFonts w:cs="Times New Roman"/>
              </w:rPr>
            </w:pPr>
            <w:r>
              <w:rPr>
                <w:rFonts w:hint="eastAsia"/>
              </w:rPr>
              <w:t>学校领导小组每天掌握学校防控新型冠状病毒肺炎情况</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continue"/>
            <w:tcBorders>
              <w:top w:val="nil"/>
            </w:tcBorders>
          </w:tcPr>
          <w:p>
            <w:pPr>
              <w:rPr>
                <w:rFonts w:cs="Times New Roman"/>
                <w:sz w:val="2"/>
                <w:szCs w:val="2"/>
              </w:rPr>
            </w:pPr>
          </w:p>
        </w:tc>
        <w:tc>
          <w:tcPr>
            <w:tcW w:w="1545" w:type="dxa"/>
            <w:vMerge w:val="continue"/>
            <w:tcBorders>
              <w:top w:val="nil"/>
            </w:tcBorders>
          </w:tcPr>
          <w:p>
            <w:pPr>
              <w:rPr>
                <w:rFonts w:cs="Times New Roman"/>
                <w:sz w:val="2"/>
                <w:szCs w:val="2"/>
              </w:rPr>
            </w:pPr>
          </w:p>
        </w:tc>
        <w:tc>
          <w:tcPr>
            <w:tcW w:w="5880" w:type="dxa"/>
          </w:tcPr>
          <w:p>
            <w:pPr>
              <w:pStyle w:val="20"/>
              <w:spacing w:before="13"/>
              <w:ind w:left="108" w:right="-15"/>
              <w:rPr>
                <w:rFonts w:cs="Times New Roman"/>
              </w:rPr>
            </w:pPr>
            <w:r>
              <w:rPr>
                <w:rFonts w:hint="eastAsia"/>
                <w:spacing w:val="-7"/>
              </w:rPr>
              <w:t>专项工作机构对校内的防控工作进行督导检查，落实整改措施。</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410" w:type="dxa"/>
            <w:vMerge w:val="continue"/>
            <w:tcBorders>
              <w:top w:val="nil"/>
            </w:tcBorders>
          </w:tcPr>
          <w:p>
            <w:pPr>
              <w:rPr>
                <w:rFonts w:cs="Times New Roman"/>
                <w:sz w:val="2"/>
                <w:szCs w:val="2"/>
              </w:rPr>
            </w:pPr>
          </w:p>
        </w:tc>
        <w:tc>
          <w:tcPr>
            <w:tcW w:w="1545" w:type="dxa"/>
            <w:vMerge w:val="continue"/>
            <w:tcBorders>
              <w:top w:val="nil"/>
            </w:tcBorders>
          </w:tcPr>
          <w:p>
            <w:pPr>
              <w:rPr>
                <w:rFonts w:cs="Times New Roman"/>
                <w:sz w:val="2"/>
                <w:szCs w:val="2"/>
              </w:rPr>
            </w:pPr>
          </w:p>
        </w:tc>
        <w:tc>
          <w:tcPr>
            <w:tcW w:w="5880" w:type="dxa"/>
          </w:tcPr>
          <w:p>
            <w:pPr>
              <w:pStyle w:val="20"/>
              <w:spacing w:before="13"/>
              <w:ind w:left="108"/>
              <w:rPr>
                <w:rFonts w:cs="Times New Roman"/>
              </w:rPr>
            </w:pPr>
            <w:r>
              <w:rPr>
                <w:rFonts w:hint="eastAsia"/>
              </w:rPr>
              <w:t>明确省教育厅、当地卫健部门、卫生疾控部门，社区等联系人</w:t>
            </w:r>
          </w:p>
          <w:p>
            <w:pPr>
              <w:pStyle w:val="20"/>
              <w:spacing w:before="23" w:line="259" w:lineRule="exact"/>
              <w:ind w:left="108"/>
              <w:rPr>
                <w:rFonts w:cs="Times New Roman"/>
              </w:rPr>
            </w:pPr>
            <w:r>
              <w:rPr>
                <w:rFonts w:hint="eastAsia"/>
              </w:rPr>
              <w:t>和联系方式</w:t>
            </w:r>
          </w:p>
        </w:tc>
        <w:tc>
          <w:tcPr>
            <w:tcW w:w="720"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0" w:type="dxa"/>
            <w:vMerge w:val="restart"/>
          </w:tcPr>
          <w:p>
            <w:pPr>
              <w:pStyle w:val="20"/>
              <w:rPr>
                <w:rFonts w:cs="Times New Roman"/>
                <w:b/>
                <w:bCs/>
                <w:sz w:val="20"/>
                <w:szCs w:val="20"/>
              </w:rPr>
            </w:pPr>
          </w:p>
          <w:p>
            <w:pPr>
              <w:pStyle w:val="20"/>
              <w:rPr>
                <w:rFonts w:cs="Times New Roman"/>
                <w:b/>
                <w:bCs/>
                <w:sz w:val="22"/>
                <w:szCs w:val="22"/>
              </w:rPr>
            </w:pPr>
          </w:p>
          <w:p>
            <w:pPr>
              <w:pStyle w:val="20"/>
              <w:spacing w:line="261" w:lineRule="auto"/>
              <w:ind w:left="107" w:right="42"/>
              <w:rPr>
                <w:rFonts w:cs="Times New Roman"/>
              </w:rPr>
            </w:pPr>
            <w:r>
              <w:rPr>
                <w:rFonts w:ascii="Times New Roman" w:eastAsia="Times New Roman" w:cs="Times New Roman"/>
              </w:rPr>
              <w:t xml:space="preserve">3. </w:t>
            </w:r>
            <w:r>
              <w:rPr>
                <w:rFonts w:hint="eastAsia"/>
              </w:rPr>
              <w:t>疫情管理与控制</w:t>
            </w:r>
          </w:p>
          <w:p>
            <w:pPr>
              <w:pStyle w:val="20"/>
              <w:spacing w:line="261" w:lineRule="auto"/>
              <w:ind w:left="107" w:right="42"/>
              <w:rPr>
                <w:rFonts w:ascii="Times New Roman" w:eastAsia="Times New Roman" w:cs="Times New Roman"/>
              </w:rPr>
            </w:pPr>
          </w:p>
          <w:p>
            <w:pPr>
              <w:pStyle w:val="20"/>
              <w:spacing w:line="261" w:lineRule="auto"/>
              <w:ind w:left="107" w:right="42"/>
              <w:rPr>
                <w:rFonts w:cs="Times New Roman"/>
              </w:rPr>
            </w:pPr>
          </w:p>
        </w:tc>
        <w:tc>
          <w:tcPr>
            <w:tcW w:w="1545" w:type="dxa"/>
            <w:vMerge w:val="restart"/>
          </w:tcPr>
          <w:p>
            <w:pPr>
              <w:pStyle w:val="20"/>
              <w:spacing w:before="65" w:line="261" w:lineRule="auto"/>
              <w:ind w:left="108" w:right="45"/>
              <w:rPr>
                <w:rFonts w:cs="Times New Roman"/>
              </w:rPr>
            </w:pPr>
            <w:r>
              <w:rPr>
                <w:rFonts w:ascii="Times New Roman" w:eastAsia="Times New Roman" w:cs="Times New Roman"/>
              </w:rPr>
              <w:t xml:space="preserve">3.1 </w:t>
            </w:r>
            <w:r>
              <w:rPr>
                <w:rFonts w:hint="eastAsia"/>
              </w:rPr>
              <w:t>重点人员排查</w:t>
            </w:r>
          </w:p>
          <w:p>
            <w:pPr>
              <w:pStyle w:val="20"/>
              <w:spacing w:before="8"/>
              <w:rPr>
                <w:rFonts w:cs="Times New Roman"/>
                <w:b/>
                <w:bCs/>
                <w:sz w:val="14"/>
                <w:szCs w:val="14"/>
              </w:rPr>
            </w:pPr>
          </w:p>
          <w:p>
            <w:pPr>
              <w:pStyle w:val="20"/>
              <w:spacing w:before="1" w:line="261" w:lineRule="auto"/>
              <w:ind w:left="108" w:right="45"/>
              <w:rPr>
                <w:rFonts w:cs="Times New Roman"/>
              </w:rPr>
            </w:pPr>
            <w:r>
              <w:rPr>
                <w:rFonts w:ascii="Times New Roman" w:eastAsia="Times New Roman" w:cs="Times New Roman"/>
              </w:rPr>
              <w:t xml:space="preserve">3.2 </w:t>
            </w:r>
            <w:r>
              <w:rPr>
                <w:rFonts w:hint="eastAsia"/>
              </w:rPr>
              <w:t>疫情监测和报告</w:t>
            </w:r>
          </w:p>
        </w:tc>
        <w:tc>
          <w:tcPr>
            <w:tcW w:w="5880" w:type="dxa"/>
          </w:tcPr>
          <w:p>
            <w:pPr>
              <w:pStyle w:val="20"/>
              <w:spacing w:before="13"/>
              <w:ind w:left="108"/>
              <w:rPr>
                <w:rFonts w:cs="Times New Roman"/>
              </w:rPr>
            </w:pPr>
            <w:r>
              <w:rPr>
                <w:rFonts w:hint="eastAsia"/>
              </w:rPr>
              <w:t>建立教职员工重点人群的分布名单</w:t>
            </w:r>
          </w:p>
        </w:tc>
        <w:tc>
          <w:tcPr>
            <w:tcW w:w="720" w:type="dxa"/>
            <w:vMerge w:val="restart"/>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410" w:type="dxa"/>
            <w:vMerge w:val="continue"/>
          </w:tcPr>
          <w:p>
            <w:pPr>
              <w:pStyle w:val="20"/>
              <w:spacing w:line="261" w:lineRule="auto"/>
              <w:ind w:left="107" w:right="42"/>
              <w:rPr>
                <w:rFonts w:ascii="Times New Roman" w:eastAsia="Times New Roman" w:cs="Times New Roman"/>
              </w:rPr>
            </w:pPr>
          </w:p>
        </w:tc>
        <w:tc>
          <w:tcPr>
            <w:tcW w:w="1545" w:type="dxa"/>
            <w:vMerge w:val="continue"/>
          </w:tcPr>
          <w:p>
            <w:pPr>
              <w:pStyle w:val="20"/>
              <w:spacing w:before="1" w:line="261" w:lineRule="auto"/>
              <w:ind w:left="108" w:right="45"/>
              <w:rPr>
                <w:rFonts w:ascii="Times New Roman" w:eastAsia="Times New Roman" w:cs="Times New Roman"/>
              </w:rPr>
            </w:pPr>
          </w:p>
        </w:tc>
        <w:tc>
          <w:tcPr>
            <w:tcW w:w="5880" w:type="dxa"/>
          </w:tcPr>
          <w:p>
            <w:pPr>
              <w:pStyle w:val="20"/>
              <w:spacing w:before="13"/>
              <w:ind w:left="108"/>
              <w:rPr>
                <w:rFonts w:cs="Times New Roman"/>
              </w:rPr>
            </w:pPr>
            <w:r>
              <w:rPr>
                <w:rFonts w:hint="eastAsia"/>
              </w:rPr>
              <w:t>建立学生重点人群的分布名单</w:t>
            </w:r>
          </w:p>
        </w:tc>
        <w:tc>
          <w:tcPr>
            <w:tcW w:w="720" w:type="dxa"/>
            <w:vMerge w:val="continue"/>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1410" w:type="dxa"/>
            <w:vMerge w:val="continue"/>
          </w:tcPr>
          <w:p>
            <w:pPr>
              <w:rPr>
                <w:rFonts w:cs="Times New Roman"/>
                <w:sz w:val="2"/>
                <w:szCs w:val="2"/>
              </w:rPr>
            </w:pPr>
          </w:p>
        </w:tc>
        <w:tc>
          <w:tcPr>
            <w:tcW w:w="1545" w:type="dxa"/>
            <w:vMerge w:val="continue"/>
          </w:tcPr>
          <w:p>
            <w:pPr>
              <w:pStyle w:val="20"/>
              <w:spacing w:before="1" w:line="261" w:lineRule="auto"/>
              <w:ind w:left="108" w:right="45"/>
              <w:rPr>
                <w:rFonts w:cs="Times New Roman"/>
              </w:rPr>
            </w:pPr>
          </w:p>
        </w:tc>
        <w:tc>
          <w:tcPr>
            <w:tcW w:w="5880" w:type="dxa"/>
          </w:tcPr>
          <w:p>
            <w:pPr>
              <w:pStyle w:val="20"/>
              <w:spacing w:before="13"/>
              <w:ind w:left="108"/>
              <w:rPr>
                <w:rFonts w:cs="Times New Roman"/>
              </w:rPr>
            </w:pPr>
            <w:r>
              <w:rPr>
                <w:rFonts w:hint="eastAsia"/>
              </w:rPr>
              <w:t>对返校的重点人群进行排查和居家健康监测的管理、报告</w:t>
            </w:r>
          </w:p>
        </w:tc>
        <w:tc>
          <w:tcPr>
            <w:tcW w:w="720" w:type="dxa"/>
            <w:vMerge w:val="continue"/>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410" w:type="dxa"/>
            <w:vMerge w:val="continue"/>
          </w:tcPr>
          <w:p>
            <w:pPr>
              <w:rPr>
                <w:rFonts w:cs="Times New Roman"/>
                <w:sz w:val="2"/>
                <w:szCs w:val="2"/>
              </w:rPr>
            </w:pPr>
          </w:p>
        </w:tc>
        <w:tc>
          <w:tcPr>
            <w:tcW w:w="1545" w:type="dxa"/>
            <w:vMerge w:val="continue"/>
          </w:tcPr>
          <w:p>
            <w:pPr>
              <w:rPr>
                <w:rFonts w:cs="Times New Roman"/>
                <w:sz w:val="2"/>
                <w:szCs w:val="2"/>
              </w:rPr>
            </w:pPr>
          </w:p>
        </w:tc>
        <w:tc>
          <w:tcPr>
            <w:tcW w:w="5880" w:type="dxa"/>
          </w:tcPr>
          <w:p>
            <w:pPr>
              <w:pStyle w:val="20"/>
              <w:spacing w:before="15"/>
              <w:ind w:left="108"/>
              <w:rPr>
                <w:rFonts w:cs="Times New Roman"/>
              </w:rPr>
            </w:pPr>
            <w:r>
              <w:rPr>
                <w:rFonts w:hint="eastAsia"/>
              </w:rPr>
              <w:t>对一线教师，食堂、宿舍、教学场所从业人员和学生进行体温检测、健康监测</w:t>
            </w:r>
          </w:p>
        </w:tc>
        <w:tc>
          <w:tcPr>
            <w:tcW w:w="720" w:type="dxa"/>
            <w:vMerge w:val="continue"/>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410" w:type="dxa"/>
            <w:vMerge w:val="continue"/>
          </w:tcPr>
          <w:p>
            <w:pPr>
              <w:rPr>
                <w:rFonts w:cs="Times New Roman"/>
                <w:sz w:val="2"/>
                <w:szCs w:val="2"/>
              </w:rPr>
            </w:pPr>
          </w:p>
        </w:tc>
        <w:tc>
          <w:tcPr>
            <w:tcW w:w="1545" w:type="dxa"/>
            <w:vMerge w:val="continue"/>
          </w:tcPr>
          <w:p>
            <w:pPr>
              <w:rPr>
                <w:rFonts w:cs="Times New Roman"/>
                <w:sz w:val="2"/>
                <w:szCs w:val="2"/>
              </w:rPr>
            </w:pPr>
          </w:p>
        </w:tc>
        <w:tc>
          <w:tcPr>
            <w:tcW w:w="5880" w:type="dxa"/>
          </w:tcPr>
          <w:p>
            <w:pPr>
              <w:pStyle w:val="20"/>
              <w:spacing w:before="15"/>
              <w:ind w:left="108"/>
              <w:rPr>
                <w:rFonts w:cs="Times New Roman"/>
              </w:rPr>
            </w:pPr>
            <w:r>
              <w:rPr>
                <w:rFonts w:hint="eastAsia"/>
              </w:rPr>
              <w:t>及时处理和报告疫情</w:t>
            </w:r>
          </w:p>
        </w:tc>
        <w:tc>
          <w:tcPr>
            <w:tcW w:w="720" w:type="dxa"/>
            <w:vMerge w:val="continue"/>
          </w:tcPr>
          <w:p>
            <w:pPr>
              <w:pStyle w:val="20"/>
              <w:rPr>
                <w:rFonts w:ascii="Times New Roman" w:cs="Times New Roman"/>
                <w:sz w:val="22"/>
                <w:szCs w:val="22"/>
              </w:rPr>
            </w:pPr>
          </w:p>
        </w:tc>
      </w:tr>
    </w:tbl>
    <w:tbl>
      <w:tblPr>
        <w:tblStyle w:val="9"/>
        <w:tblpPr w:leftFromText="180" w:rightFromText="180" w:vertAnchor="text" w:horzAnchor="margin" w:tblpXSpec="center" w:tblpY="2"/>
        <w:tblOverlap w:val="never"/>
        <w:tblW w:w="9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1560"/>
        <w:gridCol w:w="5872"/>
        <w:gridCol w:w="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8" w:type="dxa"/>
            <w:vMerge w:val="restart"/>
            <w:tcBorders>
              <w:top w:val="nil"/>
            </w:tcBorders>
          </w:tcPr>
          <w:p>
            <w:pPr>
              <w:rPr>
                <w:rFonts w:cs="Times New Roman"/>
                <w:sz w:val="2"/>
                <w:szCs w:val="2"/>
              </w:rPr>
            </w:pPr>
          </w:p>
        </w:tc>
        <w:tc>
          <w:tcPr>
            <w:tcW w:w="1560" w:type="dxa"/>
            <w:vMerge w:val="restart"/>
          </w:tcPr>
          <w:p>
            <w:pPr>
              <w:pStyle w:val="20"/>
              <w:rPr>
                <w:rFonts w:ascii="Times New Roman" w:cs="Times New Roman"/>
                <w:sz w:val="22"/>
                <w:szCs w:val="22"/>
              </w:rPr>
            </w:pPr>
          </w:p>
          <w:p>
            <w:pPr>
              <w:pStyle w:val="20"/>
              <w:rPr>
                <w:rFonts w:ascii="Times New Roman" w:cs="Times New Roman"/>
                <w:sz w:val="22"/>
                <w:szCs w:val="22"/>
              </w:rPr>
            </w:pPr>
          </w:p>
          <w:p>
            <w:pPr>
              <w:pStyle w:val="20"/>
              <w:spacing w:before="1"/>
              <w:rPr>
                <w:rFonts w:ascii="Times New Roman" w:cs="Times New Roman"/>
                <w:sz w:val="20"/>
                <w:szCs w:val="20"/>
              </w:rPr>
            </w:pPr>
          </w:p>
          <w:p>
            <w:pPr>
              <w:pStyle w:val="20"/>
              <w:spacing w:before="1"/>
              <w:ind w:left="108"/>
              <w:rPr>
                <w:rFonts w:cs="Times New Roman"/>
              </w:rPr>
            </w:pPr>
            <w:r>
              <w:rPr>
                <w:rFonts w:ascii="Times New Roman" w:eastAsia="Times New Roman" w:cs="Times New Roman"/>
              </w:rPr>
              <w:t xml:space="preserve">3.3 </w:t>
            </w:r>
            <w:r>
              <w:rPr>
                <w:rFonts w:hint="eastAsia"/>
              </w:rPr>
              <w:t>条件保障</w:t>
            </w:r>
          </w:p>
        </w:tc>
        <w:tc>
          <w:tcPr>
            <w:tcW w:w="5872" w:type="dxa"/>
          </w:tcPr>
          <w:p>
            <w:pPr>
              <w:pStyle w:val="20"/>
              <w:spacing w:before="15"/>
              <w:ind w:left="108"/>
              <w:rPr>
                <w:rFonts w:cs="Times New Roman"/>
              </w:rPr>
            </w:pPr>
            <w:r>
              <w:rPr>
                <w:rFonts w:hint="eastAsia"/>
              </w:rPr>
              <w:t>有独立的校医院或医务室，满足师生疾病防控、基本医疗服务</w:t>
            </w:r>
          </w:p>
        </w:tc>
        <w:tc>
          <w:tcPr>
            <w:tcW w:w="73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8" w:type="dxa"/>
            <w:vMerge w:val="continue"/>
            <w:tcBorders>
              <w:top w:val="nil"/>
            </w:tcBorders>
          </w:tcPr>
          <w:p>
            <w:pPr>
              <w:rPr>
                <w:rFonts w:cs="Times New Roman"/>
                <w:sz w:val="2"/>
                <w:szCs w:val="2"/>
              </w:rPr>
            </w:pPr>
          </w:p>
        </w:tc>
        <w:tc>
          <w:tcPr>
            <w:tcW w:w="1560" w:type="dxa"/>
            <w:vMerge w:val="continue"/>
            <w:tcBorders>
              <w:top w:val="nil"/>
            </w:tcBorders>
          </w:tcPr>
          <w:p>
            <w:pPr>
              <w:rPr>
                <w:rFonts w:cs="Times New Roman"/>
                <w:sz w:val="2"/>
                <w:szCs w:val="2"/>
              </w:rPr>
            </w:pPr>
          </w:p>
        </w:tc>
        <w:tc>
          <w:tcPr>
            <w:tcW w:w="5872" w:type="dxa"/>
          </w:tcPr>
          <w:p>
            <w:pPr>
              <w:pStyle w:val="20"/>
              <w:spacing w:before="13"/>
              <w:ind w:left="108"/>
              <w:rPr>
                <w:rFonts w:cs="Times New Roman"/>
              </w:rPr>
            </w:pPr>
            <w:r>
              <w:rPr>
                <w:rFonts w:hint="eastAsia"/>
              </w:rPr>
              <w:t>根据需要，配备临时隔离观察场所</w:t>
            </w:r>
          </w:p>
        </w:tc>
        <w:tc>
          <w:tcPr>
            <w:tcW w:w="73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8" w:type="dxa"/>
            <w:vMerge w:val="continue"/>
            <w:tcBorders>
              <w:top w:val="nil"/>
            </w:tcBorders>
          </w:tcPr>
          <w:p>
            <w:pPr>
              <w:rPr>
                <w:rFonts w:cs="Times New Roman"/>
                <w:sz w:val="2"/>
                <w:szCs w:val="2"/>
              </w:rPr>
            </w:pPr>
          </w:p>
        </w:tc>
        <w:tc>
          <w:tcPr>
            <w:tcW w:w="1560" w:type="dxa"/>
            <w:vMerge w:val="continue"/>
            <w:tcBorders>
              <w:top w:val="nil"/>
            </w:tcBorders>
          </w:tcPr>
          <w:p>
            <w:pPr>
              <w:rPr>
                <w:rFonts w:cs="Times New Roman"/>
                <w:sz w:val="2"/>
                <w:szCs w:val="2"/>
              </w:rPr>
            </w:pPr>
          </w:p>
        </w:tc>
        <w:tc>
          <w:tcPr>
            <w:tcW w:w="5872" w:type="dxa"/>
          </w:tcPr>
          <w:p>
            <w:pPr>
              <w:pStyle w:val="20"/>
              <w:spacing w:before="13"/>
              <w:ind w:left="108" w:right="-15"/>
              <w:rPr>
                <w:rFonts w:cs="Times New Roman"/>
              </w:rPr>
            </w:pPr>
            <w:r>
              <w:rPr>
                <w:rFonts w:hint="eastAsia"/>
                <w:spacing w:val="-7"/>
              </w:rPr>
              <w:t>开展防控工作诊疗服务所需的基本防控用品和器械、消毒物资。</w:t>
            </w:r>
          </w:p>
        </w:tc>
        <w:tc>
          <w:tcPr>
            <w:tcW w:w="73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8" w:type="dxa"/>
            <w:vMerge w:val="continue"/>
            <w:tcBorders>
              <w:top w:val="nil"/>
            </w:tcBorders>
          </w:tcPr>
          <w:p>
            <w:pPr>
              <w:rPr>
                <w:rFonts w:cs="Times New Roman"/>
                <w:sz w:val="2"/>
                <w:szCs w:val="2"/>
              </w:rPr>
            </w:pPr>
          </w:p>
        </w:tc>
        <w:tc>
          <w:tcPr>
            <w:tcW w:w="1560" w:type="dxa"/>
            <w:vMerge w:val="continue"/>
            <w:tcBorders>
              <w:top w:val="nil"/>
            </w:tcBorders>
          </w:tcPr>
          <w:p>
            <w:pPr>
              <w:rPr>
                <w:rFonts w:cs="Times New Roman"/>
                <w:sz w:val="2"/>
                <w:szCs w:val="2"/>
              </w:rPr>
            </w:pPr>
          </w:p>
        </w:tc>
        <w:tc>
          <w:tcPr>
            <w:tcW w:w="5872" w:type="dxa"/>
          </w:tcPr>
          <w:p>
            <w:pPr>
              <w:pStyle w:val="20"/>
              <w:spacing w:before="13"/>
              <w:ind w:left="108"/>
              <w:rPr>
                <w:rFonts w:cs="Times New Roman"/>
              </w:rPr>
            </w:pPr>
            <w:r>
              <w:rPr>
                <w:rFonts w:hint="eastAsia"/>
              </w:rPr>
              <w:t>配备足够的个人防控用品</w:t>
            </w:r>
          </w:p>
        </w:tc>
        <w:tc>
          <w:tcPr>
            <w:tcW w:w="73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8" w:type="dxa"/>
            <w:vMerge w:val="continue"/>
            <w:tcBorders>
              <w:top w:val="nil"/>
            </w:tcBorders>
          </w:tcPr>
          <w:p>
            <w:pPr>
              <w:rPr>
                <w:rFonts w:cs="Times New Roman"/>
                <w:sz w:val="2"/>
                <w:szCs w:val="2"/>
              </w:rPr>
            </w:pPr>
          </w:p>
        </w:tc>
        <w:tc>
          <w:tcPr>
            <w:tcW w:w="1560" w:type="dxa"/>
            <w:vMerge w:val="continue"/>
            <w:tcBorders>
              <w:top w:val="nil"/>
            </w:tcBorders>
          </w:tcPr>
          <w:p>
            <w:pPr>
              <w:rPr>
                <w:rFonts w:cs="Times New Roman"/>
                <w:sz w:val="2"/>
                <w:szCs w:val="2"/>
              </w:rPr>
            </w:pPr>
          </w:p>
        </w:tc>
        <w:tc>
          <w:tcPr>
            <w:tcW w:w="5872" w:type="dxa"/>
          </w:tcPr>
          <w:p>
            <w:pPr>
              <w:pStyle w:val="20"/>
              <w:spacing w:before="13"/>
              <w:ind w:left="108"/>
              <w:rPr>
                <w:rFonts w:cs="Times New Roman"/>
              </w:rPr>
            </w:pPr>
            <w:r>
              <w:rPr>
                <w:rFonts w:hint="eastAsia"/>
              </w:rPr>
              <w:t>配备足够的水龙头、洗手液</w:t>
            </w:r>
          </w:p>
        </w:tc>
        <w:tc>
          <w:tcPr>
            <w:tcW w:w="73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418" w:type="dxa"/>
            <w:vMerge w:val="restart"/>
          </w:tcPr>
          <w:p>
            <w:pPr>
              <w:pStyle w:val="20"/>
              <w:rPr>
                <w:rFonts w:ascii="Times New Roman" w:cs="Times New Roman"/>
                <w:sz w:val="20"/>
                <w:szCs w:val="20"/>
              </w:rPr>
            </w:pPr>
          </w:p>
          <w:p>
            <w:pPr>
              <w:pStyle w:val="20"/>
              <w:rPr>
                <w:rFonts w:ascii="Times New Roman" w:cs="Times New Roman"/>
                <w:sz w:val="20"/>
                <w:szCs w:val="20"/>
              </w:rPr>
            </w:pPr>
          </w:p>
          <w:p>
            <w:pPr>
              <w:pStyle w:val="20"/>
              <w:rPr>
                <w:rFonts w:ascii="Times New Roman" w:cs="Times New Roman"/>
                <w:sz w:val="20"/>
                <w:szCs w:val="20"/>
              </w:rPr>
            </w:pPr>
          </w:p>
          <w:p>
            <w:pPr>
              <w:pStyle w:val="20"/>
              <w:rPr>
                <w:rFonts w:ascii="Times New Roman" w:cs="Times New Roman"/>
                <w:sz w:val="20"/>
                <w:szCs w:val="20"/>
              </w:rPr>
            </w:pPr>
          </w:p>
          <w:p>
            <w:pPr>
              <w:pStyle w:val="20"/>
              <w:spacing w:before="2"/>
              <w:rPr>
                <w:rFonts w:ascii="Times New Roman" w:cs="Times New Roman"/>
                <w:sz w:val="23"/>
                <w:szCs w:val="23"/>
              </w:rPr>
            </w:pPr>
          </w:p>
          <w:p>
            <w:pPr>
              <w:pStyle w:val="20"/>
              <w:spacing w:line="261" w:lineRule="auto"/>
              <w:ind w:left="107" w:right="42"/>
              <w:rPr>
                <w:rFonts w:cs="Times New Roman"/>
              </w:rPr>
            </w:pPr>
            <w:r>
              <w:rPr>
                <w:rFonts w:ascii="Times New Roman" w:eastAsia="Times New Roman" w:cs="Times New Roman"/>
              </w:rPr>
              <w:t xml:space="preserve">4. </w:t>
            </w:r>
            <w:r>
              <w:rPr>
                <w:rFonts w:hint="eastAsia"/>
              </w:rPr>
              <w:t>健康教育与服务</w:t>
            </w:r>
          </w:p>
        </w:tc>
        <w:tc>
          <w:tcPr>
            <w:tcW w:w="1560" w:type="dxa"/>
            <w:vMerge w:val="restart"/>
          </w:tcPr>
          <w:p>
            <w:pPr>
              <w:pStyle w:val="20"/>
              <w:rPr>
                <w:rFonts w:ascii="Times New Roman" w:cs="Times New Roman"/>
                <w:sz w:val="22"/>
                <w:szCs w:val="22"/>
              </w:rPr>
            </w:pPr>
          </w:p>
          <w:p>
            <w:pPr>
              <w:pStyle w:val="20"/>
              <w:spacing w:before="3"/>
              <w:rPr>
                <w:rFonts w:ascii="Times New Roman" w:cs="Times New Roman"/>
                <w:sz w:val="22"/>
                <w:szCs w:val="22"/>
              </w:rPr>
            </w:pPr>
          </w:p>
          <w:p>
            <w:pPr>
              <w:pStyle w:val="20"/>
              <w:ind w:left="108"/>
              <w:rPr>
                <w:rFonts w:cs="Times New Roman"/>
              </w:rPr>
            </w:pPr>
            <w:r>
              <w:rPr>
                <w:rFonts w:ascii="Times New Roman" w:eastAsia="Times New Roman" w:cs="Times New Roman"/>
              </w:rPr>
              <w:t xml:space="preserve">4.1 </w:t>
            </w:r>
            <w:r>
              <w:rPr>
                <w:rFonts w:hint="eastAsia"/>
              </w:rPr>
              <w:t>健康教育</w:t>
            </w:r>
          </w:p>
        </w:tc>
        <w:tc>
          <w:tcPr>
            <w:tcW w:w="5872" w:type="dxa"/>
          </w:tcPr>
          <w:p>
            <w:pPr>
              <w:pStyle w:val="20"/>
              <w:spacing w:before="13"/>
              <w:ind w:left="108"/>
              <w:rPr>
                <w:rFonts w:cs="Times New Roman"/>
              </w:rPr>
            </w:pPr>
            <w:r>
              <w:rPr>
                <w:rFonts w:hint="eastAsia"/>
              </w:rPr>
              <w:t>将防控新型冠状病毒肺炎的知识，通过网络、新媒体、微信、</w:t>
            </w:r>
          </w:p>
          <w:p>
            <w:pPr>
              <w:pStyle w:val="20"/>
              <w:spacing w:before="23" w:line="260" w:lineRule="exact"/>
              <w:ind w:left="108"/>
              <w:rPr>
                <w:rFonts w:cs="Times New Roman"/>
              </w:rPr>
            </w:pPr>
            <w:r>
              <w:rPr>
                <w:rFonts w:hint="eastAsia"/>
              </w:rPr>
              <w:t>短信等对教职员工和学生进行宣传教育</w:t>
            </w:r>
          </w:p>
        </w:tc>
        <w:tc>
          <w:tcPr>
            <w:tcW w:w="73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8" w:type="dxa"/>
            <w:vMerge w:val="continue"/>
            <w:tcBorders>
              <w:top w:val="nil"/>
            </w:tcBorders>
          </w:tcPr>
          <w:p>
            <w:pPr>
              <w:rPr>
                <w:rFonts w:cs="Times New Roman"/>
                <w:sz w:val="2"/>
                <w:szCs w:val="2"/>
              </w:rPr>
            </w:pPr>
          </w:p>
        </w:tc>
        <w:tc>
          <w:tcPr>
            <w:tcW w:w="1560" w:type="dxa"/>
            <w:vMerge w:val="continue"/>
            <w:tcBorders>
              <w:top w:val="nil"/>
            </w:tcBorders>
          </w:tcPr>
          <w:p>
            <w:pPr>
              <w:rPr>
                <w:rFonts w:cs="Times New Roman"/>
                <w:sz w:val="2"/>
                <w:szCs w:val="2"/>
              </w:rPr>
            </w:pPr>
          </w:p>
        </w:tc>
        <w:tc>
          <w:tcPr>
            <w:tcW w:w="5872" w:type="dxa"/>
          </w:tcPr>
          <w:p>
            <w:pPr>
              <w:pStyle w:val="20"/>
              <w:spacing w:before="13"/>
              <w:ind w:left="108"/>
              <w:rPr>
                <w:rFonts w:cs="Times New Roman"/>
              </w:rPr>
            </w:pPr>
            <w:r>
              <w:rPr>
                <w:rFonts w:hint="eastAsia"/>
              </w:rPr>
              <w:t>在校园内张贴宣传海报，形成防控的氛围</w:t>
            </w:r>
          </w:p>
        </w:tc>
        <w:tc>
          <w:tcPr>
            <w:tcW w:w="73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8" w:type="dxa"/>
            <w:vMerge w:val="continue"/>
            <w:tcBorders>
              <w:top w:val="nil"/>
            </w:tcBorders>
          </w:tcPr>
          <w:p>
            <w:pPr>
              <w:rPr>
                <w:rFonts w:cs="Times New Roman"/>
                <w:sz w:val="2"/>
                <w:szCs w:val="2"/>
              </w:rPr>
            </w:pPr>
          </w:p>
        </w:tc>
        <w:tc>
          <w:tcPr>
            <w:tcW w:w="1560" w:type="dxa"/>
            <w:vMerge w:val="continue"/>
            <w:tcBorders>
              <w:top w:val="nil"/>
            </w:tcBorders>
          </w:tcPr>
          <w:p>
            <w:pPr>
              <w:rPr>
                <w:rFonts w:cs="Times New Roman"/>
                <w:sz w:val="2"/>
                <w:szCs w:val="2"/>
              </w:rPr>
            </w:pPr>
          </w:p>
        </w:tc>
        <w:tc>
          <w:tcPr>
            <w:tcW w:w="5872" w:type="dxa"/>
          </w:tcPr>
          <w:p>
            <w:pPr>
              <w:pStyle w:val="20"/>
              <w:spacing w:before="13"/>
              <w:ind w:left="108"/>
              <w:rPr>
                <w:rFonts w:cs="Times New Roman"/>
              </w:rPr>
            </w:pPr>
            <w:r>
              <w:rPr>
                <w:rFonts w:hint="eastAsia"/>
              </w:rPr>
              <w:t>开设健康教育课，落实时学时和学分</w:t>
            </w:r>
          </w:p>
        </w:tc>
        <w:tc>
          <w:tcPr>
            <w:tcW w:w="73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1418" w:type="dxa"/>
            <w:vMerge w:val="continue"/>
            <w:tcBorders>
              <w:top w:val="nil"/>
            </w:tcBorders>
          </w:tcPr>
          <w:p>
            <w:pPr>
              <w:rPr>
                <w:rFonts w:cs="Times New Roman"/>
                <w:sz w:val="2"/>
                <w:szCs w:val="2"/>
              </w:rPr>
            </w:pPr>
          </w:p>
        </w:tc>
        <w:tc>
          <w:tcPr>
            <w:tcW w:w="1560" w:type="dxa"/>
            <w:vMerge w:val="restart"/>
          </w:tcPr>
          <w:p>
            <w:pPr>
              <w:pStyle w:val="20"/>
              <w:rPr>
                <w:rFonts w:ascii="Times New Roman" w:cs="Times New Roman"/>
                <w:sz w:val="22"/>
                <w:szCs w:val="22"/>
              </w:rPr>
            </w:pPr>
          </w:p>
          <w:p>
            <w:pPr>
              <w:pStyle w:val="20"/>
              <w:rPr>
                <w:rFonts w:ascii="Times New Roman" w:cs="Times New Roman"/>
                <w:sz w:val="22"/>
                <w:szCs w:val="22"/>
              </w:rPr>
            </w:pPr>
          </w:p>
          <w:p>
            <w:pPr>
              <w:pStyle w:val="20"/>
              <w:spacing w:before="179"/>
              <w:ind w:left="108"/>
              <w:rPr>
                <w:rFonts w:cs="Times New Roman"/>
              </w:rPr>
            </w:pPr>
            <w:r>
              <w:rPr>
                <w:rFonts w:ascii="Times New Roman" w:eastAsia="Times New Roman" w:cs="Times New Roman"/>
              </w:rPr>
              <w:t xml:space="preserve">4.2 </w:t>
            </w:r>
            <w:r>
              <w:rPr>
                <w:rFonts w:hint="eastAsia"/>
              </w:rPr>
              <w:t>健康服务</w:t>
            </w:r>
          </w:p>
        </w:tc>
        <w:tc>
          <w:tcPr>
            <w:tcW w:w="5872" w:type="dxa"/>
          </w:tcPr>
          <w:p>
            <w:pPr>
              <w:pStyle w:val="20"/>
              <w:spacing w:before="13"/>
              <w:ind w:left="108"/>
              <w:rPr>
                <w:rFonts w:cs="Times New Roman"/>
              </w:rPr>
            </w:pPr>
            <w:r>
              <w:rPr>
                <w:rFonts w:hint="eastAsia"/>
              </w:rPr>
              <w:t>保持校园环境整洁</w:t>
            </w:r>
          </w:p>
        </w:tc>
        <w:tc>
          <w:tcPr>
            <w:tcW w:w="73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1418" w:type="dxa"/>
            <w:vMerge w:val="continue"/>
            <w:tcBorders>
              <w:top w:val="nil"/>
            </w:tcBorders>
          </w:tcPr>
          <w:p>
            <w:pPr>
              <w:rPr>
                <w:rFonts w:cs="Times New Roman"/>
                <w:sz w:val="2"/>
                <w:szCs w:val="2"/>
              </w:rPr>
            </w:pPr>
          </w:p>
        </w:tc>
        <w:tc>
          <w:tcPr>
            <w:tcW w:w="1560" w:type="dxa"/>
            <w:vMerge w:val="continue"/>
            <w:tcBorders>
              <w:top w:val="nil"/>
            </w:tcBorders>
          </w:tcPr>
          <w:p>
            <w:pPr>
              <w:rPr>
                <w:rFonts w:cs="Times New Roman"/>
                <w:sz w:val="2"/>
                <w:szCs w:val="2"/>
              </w:rPr>
            </w:pPr>
          </w:p>
        </w:tc>
        <w:tc>
          <w:tcPr>
            <w:tcW w:w="5872" w:type="dxa"/>
          </w:tcPr>
          <w:p>
            <w:pPr>
              <w:pStyle w:val="20"/>
              <w:spacing w:before="15"/>
              <w:ind w:left="108"/>
              <w:rPr>
                <w:rFonts w:cs="Times New Roman"/>
              </w:rPr>
            </w:pPr>
            <w:r>
              <w:rPr>
                <w:rFonts w:hint="eastAsia"/>
              </w:rPr>
              <w:t>定期对校园环境和公共场所（学生宿舍、食堂、图书馆、学校</w:t>
            </w:r>
          </w:p>
          <w:p>
            <w:pPr>
              <w:pStyle w:val="20"/>
              <w:spacing w:before="24" w:line="259" w:lineRule="exact"/>
              <w:ind w:left="108"/>
              <w:rPr>
                <w:rFonts w:cs="Times New Roman"/>
              </w:rPr>
            </w:pPr>
            <w:r>
              <w:rPr>
                <w:rFonts w:hint="eastAsia"/>
              </w:rPr>
              <w:t>生活区等）进行全面的消毒</w:t>
            </w:r>
          </w:p>
        </w:tc>
        <w:tc>
          <w:tcPr>
            <w:tcW w:w="73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8" w:type="dxa"/>
            <w:vMerge w:val="continue"/>
            <w:tcBorders>
              <w:top w:val="nil"/>
            </w:tcBorders>
          </w:tcPr>
          <w:p>
            <w:pPr>
              <w:rPr>
                <w:rFonts w:cs="Times New Roman"/>
                <w:sz w:val="2"/>
                <w:szCs w:val="2"/>
              </w:rPr>
            </w:pPr>
          </w:p>
        </w:tc>
        <w:tc>
          <w:tcPr>
            <w:tcW w:w="1560" w:type="dxa"/>
            <w:vMerge w:val="continue"/>
            <w:tcBorders>
              <w:top w:val="nil"/>
            </w:tcBorders>
          </w:tcPr>
          <w:p>
            <w:pPr>
              <w:rPr>
                <w:rFonts w:cs="Times New Roman"/>
                <w:sz w:val="2"/>
                <w:szCs w:val="2"/>
              </w:rPr>
            </w:pPr>
          </w:p>
        </w:tc>
        <w:tc>
          <w:tcPr>
            <w:tcW w:w="5872" w:type="dxa"/>
          </w:tcPr>
          <w:p>
            <w:pPr>
              <w:pStyle w:val="20"/>
              <w:spacing w:before="13"/>
              <w:ind w:left="108"/>
              <w:rPr>
                <w:rFonts w:cs="Times New Roman"/>
              </w:rPr>
            </w:pPr>
            <w:r>
              <w:rPr>
                <w:rFonts w:hint="eastAsia"/>
              </w:rPr>
              <w:t>对居家隔离教职员工和学生，提供健康咨询和服务</w:t>
            </w:r>
          </w:p>
        </w:tc>
        <w:tc>
          <w:tcPr>
            <w:tcW w:w="735" w:type="dxa"/>
          </w:tcPr>
          <w:p>
            <w:pPr>
              <w:pStyle w:val="20"/>
              <w:rPr>
                <w:rFonts w:ascii="Times New Roman" w:cs="Times New Roman"/>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18" w:type="dxa"/>
            <w:vMerge w:val="continue"/>
            <w:tcBorders>
              <w:top w:val="nil"/>
            </w:tcBorders>
          </w:tcPr>
          <w:p>
            <w:pPr>
              <w:rPr>
                <w:rFonts w:cs="Times New Roman"/>
                <w:sz w:val="2"/>
                <w:szCs w:val="2"/>
              </w:rPr>
            </w:pPr>
          </w:p>
        </w:tc>
        <w:tc>
          <w:tcPr>
            <w:tcW w:w="1560" w:type="dxa"/>
            <w:vMerge w:val="continue"/>
            <w:tcBorders>
              <w:top w:val="nil"/>
            </w:tcBorders>
          </w:tcPr>
          <w:p>
            <w:pPr>
              <w:rPr>
                <w:rFonts w:cs="Times New Roman"/>
                <w:sz w:val="2"/>
                <w:szCs w:val="2"/>
              </w:rPr>
            </w:pPr>
          </w:p>
        </w:tc>
        <w:tc>
          <w:tcPr>
            <w:tcW w:w="5872" w:type="dxa"/>
          </w:tcPr>
          <w:p>
            <w:pPr>
              <w:pStyle w:val="20"/>
              <w:spacing w:before="13"/>
              <w:ind w:left="108"/>
              <w:rPr>
                <w:rFonts w:cs="Times New Roman"/>
              </w:rPr>
            </w:pPr>
            <w:r>
              <w:rPr>
                <w:rFonts w:hint="eastAsia"/>
              </w:rPr>
              <w:t>为教职员工和学生提供心理疏导和服务</w:t>
            </w:r>
          </w:p>
        </w:tc>
        <w:tc>
          <w:tcPr>
            <w:tcW w:w="735" w:type="dxa"/>
          </w:tcPr>
          <w:p>
            <w:pPr>
              <w:pStyle w:val="20"/>
              <w:rPr>
                <w:rFonts w:ascii="Times New Roman" w:cs="Times New Roman"/>
                <w:sz w:val="22"/>
                <w:szCs w:val="22"/>
              </w:rPr>
            </w:pPr>
          </w:p>
        </w:tc>
      </w:tr>
    </w:tbl>
    <w:p>
      <w:pPr>
        <w:pStyle w:val="8"/>
        <w:widowControl/>
        <w:shd w:val="clear" w:color="auto" w:fill="FFFFFF"/>
        <w:spacing w:beforeAutospacing="0" w:afterAutospacing="0" w:line="500" w:lineRule="exact"/>
        <w:jc w:val="both"/>
        <w:rPr>
          <w:rStyle w:val="12"/>
          <w:rFonts w:ascii="微软雅黑" w:hAnsi="微软雅黑" w:eastAsia="微软雅黑" w:cs="Times New Roman"/>
          <w:color w:val="222222"/>
          <w:shd w:val="clear" w:color="auto" w:fill="FFFFFF"/>
        </w:rPr>
      </w:pPr>
    </w:p>
    <w:p>
      <w:pPr>
        <w:pStyle w:val="8"/>
        <w:widowControl/>
        <w:shd w:val="clear" w:color="auto" w:fill="FFFFFF"/>
        <w:spacing w:beforeAutospacing="0" w:afterAutospacing="0" w:line="500" w:lineRule="exact"/>
        <w:jc w:val="both"/>
        <w:rPr>
          <w:rStyle w:val="12"/>
          <w:rFonts w:ascii="微软雅黑" w:hAnsi="微软雅黑" w:eastAsia="微软雅黑" w:cs="Times New Roman"/>
          <w:color w:val="222222"/>
          <w:shd w:val="clear" w:color="auto" w:fill="FFFFFF"/>
        </w:rPr>
      </w:pPr>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falt">
    <w:altName w:val="MingLiU"/>
    <w:panose1 w:val="00000000000000000000"/>
    <w:charset w:val="88"/>
    <w:family w:val="auto"/>
    <w:pitch w:val="default"/>
    <w:sig w:usb0="00000000" w:usb1="00000000" w:usb2="00000010" w:usb3="00000000" w:csb0="001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Fonts w:ascii="宋体" w:cs="Times New Roman"/>
        <w:sz w:val="28"/>
        <w:szCs w:val="28"/>
      </w:rPr>
    </w:pPr>
    <w:r>
      <w:rPr>
        <w:rStyle w:val="13"/>
        <w:rFonts w:ascii="宋体" w:hAnsi="宋体" w:cs="宋体"/>
        <w:sz w:val="28"/>
        <w:szCs w:val="28"/>
      </w:rPr>
      <w:fldChar w:fldCharType="begin"/>
    </w:r>
    <w:r>
      <w:rPr>
        <w:rStyle w:val="13"/>
        <w:rFonts w:ascii="宋体" w:hAnsi="宋体" w:cs="宋体"/>
        <w:sz w:val="28"/>
        <w:szCs w:val="28"/>
      </w:rPr>
      <w:instrText xml:space="preserve">PAGE  </w:instrText>
    </w:r>
    <w:r>
      <w:rPr>
        <w:rStyle w:val="13"/>
        <w:rFonts w:ascii="宋体" w:hAnsi="宋体" w:cs="宋体"/>
        <w:sz w:val="28"/>
        <w:szCs w:val="28"/>
      </w:rPr>
      <w:fldChar w:fldCharType="separate"/>
    </w:r>
    <w:r>
      <w:rPr>
        <w:rStyle w:val="13"/>
        <w:rFonts w:ascii="宋体" w:hAnsi="宋体" w:cs="宋体"/>
        <w:sz w:val="28"/>
        <w:szCs w:val="28"/>
      </w:rPr>
      <w:t>20</w:t>
    </w:r>
    <w:r>
      <w:rPr>
        <w:rStyle w:val="13"/>
        <w:rFonts w:ascii="宋体" w:hAnsi="宋体" w:cs="宋体"/>
        <w:sz w:val="28"/>
        <w:szCs w:val="28"/>
      </w:rPr>
      <w:fldChar w:fldCharType="end"/>
    </w:r>
  </w:p>
  <w:p>
    <w:pPr>
      <w:pStyle w:val="6"/>
      <w:ind w:right="360" w:firstLine="360"/>
      <w:rPr>
        <w:rFonts w:cs="Times New Roman"/>
      </w:rPr>
    </w:pPr>
    <w:r>
      <w:pict>
        <v:rect id="文本框 1" o:spid="_x0000_s4097" o:spt="1" style="position:absolute;left:0pt;margin-top:0pt;height:144pt;width:144pt;mso-position-horizontal:right;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6"/>
                  <w:rPr>
                    <w:rFonts w:cs="Times New Roman"/>
                  </w:rPr>
                </w:pP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7221"/>
    <w:rsid w:val="000220E3"/>
    <w:rsid w:val="00037C0D"/>
    <w:rsid w:val="00045638"/>
    <w:rsid w:val="00094C4F"/>
    <w:rsid w:val="000A2965"/>
    <w:rsid w:val="000A746E"/>
    <w:rsid w:val="000B2466"/>
    <w:rsid w:val="000B692C"/>
    <w:rsid w:val="00147DE6"/>
    <w:rsid w:val="001566D1"/>
    <w:rsid w:val="00172A27"/>
    <w:rsid w:val="00183A4A"/>
    <w:rsid w:val="00194F17"/>
    <w:rsid w:val="001A2C7E"/>
    <w:rsid w:val="001D304E"/>
    <w:rsid w:val="00203F62"/>
    <w:rsid w:val="00210535"/>
    <w:rsid w:val="00241081"/>
    <w:rsid w:val="00293174"/>
    <w:rsid w:val="002A3FE8"/>
    <w:rsid w:val="002C38FB"/>
    <w:rsid w:val="002E2D32"/>
    <w:rsid w:val="00306E11"/>
    <w:rsid w:val="003861E5"/>
    <w:rsid w:val="003A6F8E"/>
    <w:rsid w:val="00402B7C"/>
    <w:rsid w:val="00417BDC"/>
    <w:rsid w:val="00426C63"/>
    <w:rsid w:val="00461594"/>
    <w:rsid w:val="005268DD"/>
    <w:rsid w:val="00537401"/>
    <w:rsid w:val="0055009A"/>
    <w:rsid w:val="005A0657"/>
    <w:rsid w:val="005F1627"/>
    <w:rsid w:val="00631CB0"/>
    <w:rsid w:val="00634CAA"/>
    <w:rsid w:val="006C3C6B"/>
    <w:rsid w:val="00704FA8"/>
    <w:rsid w:val="00746ECC"/>
    <w:rsid w:val="00752AAF"/>
    <w:rsid w:val="00785A8E"/>
    <w:rsid w:val="00790BC8"/>
    <w:rsid w:val="007B76F4"/>
    <w:rsid w:val="007C1738"/>
    <w:rsid w:val="007F127A"/>
    <w:rsid w:val="008337DF"/>
    <w:rsid w:val="00874991"/>
    <w:rsid w:val="00876355"/>
    <w:rsid w:val="008856DD"/>
    <w:rsid w:val="008A0A3F"/>
    <w:rsid w:val="008A42D5"/>
    <w:rsid w:val="008C17BF"/>
    <w:rsid w:val="008D32F4"/>
    <w:rsid w:val="008D5B5B"/>
    <w:rsid w:val="008E7508"/>
    <w:rsid w:val="009240EA"/>
    <w:rsid w:val="00953EE2"/>
    <w:rsid w:val="00985CC9"/>
    <w:rsid w:val="009E578E"/>
    <w:rsid w:val="009F108E"/>
    <w:rsid w:val="00A05869"/>
    <w:rsid w:val="00A1168C"/>
    <w:rsid w:val="00A37550"/>
    <w:rsid w:val="00A674E3"/>
    <w:rsid w:val="00A912CD"/>
    <w:rsid w:val="00AA3B20"/>
    <w:rsid w:val="00AB6269"/>
    <w:rsid w:val="00AB652C"/>
    <w:rsid w:val="00AD3129"/>
    <w:rsid w:val="00B0507A"/>
    <w:rsid w:val="00B17D4E"/>
    <w:rsid w:val="00B27E26"/>
    <w:rsid w:val="00B76019"/>
    <w:rsid w:val="00BF14DE"/>
    <w:rsid w:val="00C00A2E"/>
    <w:rsid w:val="00C51059"/>
    <w:rsid w:val="00C528AA"/>
    <w:rsid w:val="00CA59C2"/>
    <w:rsid w:val="00CA6139"/>
    <w:rsid w:val="00CA7B41"/>
    <w:rsid w:val="00D21FC6"/>
    <w:rsid w:val="00D30E07"/>
    <w:rsid w:val="00D46898"/>
    <w:rsid w:val="00D96291"/>
    <w:rsid w:val="00DB6535"/>
    <w:rsid w:val="00DC4F49"/>
    <w:rsid w:val="00E269FB"/>
    <w:rsid w:val="00EA1440"/>
    <w:rsid w:val="00ED3D2F"/>
    <w:rsid w:val="00EE281E"/>
    <w:rsid w:val="00EF39C2"/>
    <w:rsid w:val="00F00690"/>
    <w:rsid w:val="00F13A81"/>
    <w:rsid w:val="00F517CC"/>
    <w:rsid w:val="00F77524"/>
    <w:rsid w:val="00FA457C"/>
    <w:rsid w:val="00FF74B9"/>
    <w:rsid w:val="01513AF5"/>
    <w:rsid w:val="04880BAE"/>
    <w:rsid w:val="07664CC3"/>
    <w:rsid w:val="083F2F62"/>
    <w:rsid w:val="09B06D62"/>
    <w:rsid w:val="09D8567D"/>
    <w:rsid w:val="0B535B72"/>
    <w:rsid w:val="0BDA2EED"/>
    <w:rsid w:val="0C0062C8"/>
    <w:rsid w:val="0D91079A"/>
    <w:rsid w:val="0DAA1F0B"/>
    <w:rsid w:val="0DDD4816"/>
    <w:rsid w:val="0E8D75E1"/>
    <w:rsid w:val="0EC62DCF"/>
    <w:rsid w:val="116D5EC5"/>
    <w:rsid w:val="11EC6080"/>
    <w:rsid w:val="12155F5C"/>
    <w:rsid w:val="15C044C3"/>
    <w:rsid w:val="15CB1BD1"/>
    <w:rsid w:val="16C10C3B"/>
    <w:rsid w:val="173A1749"/>
    <w:rsid w:val="18E84DAE"/>
    <w:rsid w:val="24E53280"/>
    <w:rsid w:val="25484D76"/>
    <w:rsid w:val="25D3685D"/>
    <w:rsid w:val="26235EAD"/>
    <w:rsid w:val="28B80F42"/>
    <w:rsid w:val="29566F17"/>
    <w:rsid w:val="29C35DE5"/>
    <w:rsid w:val="2AA53E5D"/>
    <w:rsid w:val="2B031721"/>
    <w:rsid w:val="2B1E03FD"/>
    <w:rsid w:val="2B45753C"/>
    <w:rsid w:val="2BA54750"/>
    <w:rsid w:val="2C121880"/>
    <w:rsid w:val="2D346B51"/>
    <w:rsid w:val="2D347A0B"/>
    <w:rsid w:val="306275EE"/>
    <w:rsid w:val="311C0EC1"/>
    <w:rsid w:val="315B6B78"/>
    <w:rsid w:val="31AB45A9"/>
    <w:rsid w:val="37291AF0"/>
    <w:rsid w:val="3A3C3822"/>
    <w:rsid w:val="3AC60096"/>
    <w:rsid w:val="3B0804AA"/>
    <w:rsid w:val="3CBD77C4"/>
    <w:rsid w:val="3DF84357"/>
    <w:rsid w:val="40381DE7"/>
    <w:rsid w:val="406278DA"/>
    <w:rsid w:val="40C72CBC"/>
    <w:rsid w:val="41B60A43"/>
    <w:rsid w:val="459D0BDB"/>
    <w:rsid w:val="46AF4244"/>
    <w:rsid w:val="46E94FB2"/>
    <w:rsid w:val="489F666E"/>
    <w:rsid w:val="4A4A5D89"/>
    <w:rsid w:val="4A961C5C"/>
    <w:rsid w:val="4B456B65"/>
    <w:rsid w:val="4BF87D30"/>
    <w:rsid w:val="4C114434"/>
    <w:rsid w:val="4D6A4E34"/>
    <w:rsid w:val="4E7C1EE4"/>
    <w:rsid w:val="4F631F36"/>
    <w:rsid w:val="4FAD29E3"/>
    <w:rsid w:val="523F21D0"/>
    <w:rsid w:val="538B7AFE"/>
    <w:rsid w:val="55AE5FF5"/>
    <w:rsid w:val="56154A18"/>
    <w:rsid w:val="567220B0"/>
    <w:rsid w:val="58574CA9"/>
    <w:rsid w:val="58804999"/>
    <w:rsid w:val="5C506720"/>
    <w:rsid w:val="5D631BBC"/>
    <w:rsid w:val="605D5EA9"/>
    <w:rsid w:val="607C0FF3"/>
    <w:rsid w:val="61BD2D1B"/>
    <w:rsid w:val="631F4C52"/>
    <w:rsid w:val="64776731"/>
    <w:rsid w:val="665333BD"/>
    <w:rsid w:val="6B18105C"/>
    <w:rsid w:val="6F4B6D33"/>
    <w:rsid w:val="71FE5794"/>
    <w:rsid w:val="720F0DCB"/>
    <w:rsid w:val="74AF137E"/>
    <w:rsid w:val="76B33BD9"/>
    <w:rsid w:val="76BA4573"/>
    <w:rsid w:val="76D03C20"/>
    <w:rsid w:val="77E01326"/>
    <w:rsid w:val="7B0420DF"/>
    <w:rsid w:val="7D5805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4"/>
    <w:qFormat/>
    <w:uiPriority w:val="99"/>
    <w:pPr>
      <w:ind w:left="1051" w:right="1139"/>
      <w:outlineLvl w:val="0"/>
    </w:pPr>
    <w:rPr>
      <w:rFonts w:ascii="PMingLiUfalt" w:hAnsi="PMingLiUfalt" w:eastAsia="PMingLiUfalt" w:cs="PMingLiUfalt"/>
      <w:sz w:val="44"/>
      <w:szCs w:val="44"/>
      <w:lang w:val="zh-CN"/>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2"/>
    <w:semiHidden/>
    <w:qFormat/>
    <w:uiPriority w:val="99"/>
    <w:pPr>
      <w:shd w:val="clear" w:color="auto" w:fill="000080"/>
    </w:pPr>
  </w:style>
  <w:style w:type="paragraph" w:styleId="4">
    <w:name w:val="Body Text"/>
    <w:basedOn w:val="1"/>
    <w:link w:val="15"/>
    <w:qFormat/>
    <w:uiPriority w:val="99"/>
    <w:rPr>
      <w:rFonts w:ascii="PMingLiUfalt" w:hAnsi="PMingLiUfalt" w:eastAsia="PMingLiUfalt" w:cs="PMingLiUfalt"/>
      <w:sz w:val="32"/>
      <w:szCs w:val="32"/>
      <w:lang w:val="zh-CN"/>
    </w:rPr>
  </w:style>
  <w:style w:type="paragraph" w:styleId="5">
    <w:name w:val="Balloon Text"/>
    <w:basedOn w:val="1"/>
    <w:link w:val="16"/>
    <w:semiHidden/>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szCs w:val="24"/>
    </w:rPr>
  </w:style>
  <w:style w:type="table" w:styleId="10">
    <w:name w:val="Table Grid"/>
    <w:basedOn w:val="9"/>
    <w:uiPriority w:val="99"/>
    <w:pPr>
      <w:widowControl w:val="0"/>
      <w:adjustRightInd w:val="0"/>
      <w:spacing w:line="312" w:lineRule="atLeast"/>
      <w:jc w:val="both"/>
      <w:textAlignment w:val="baseline"/>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b/>
      <w:bCs/>
    </w:rPr>
  </w:style>
  <w:style w:type="character" w:styleId="13">
    <w:name w:val="page number"/>
    <w:basedOn w:val="11"/>
    <w:qFormat/>
    <w:uiPriority w:val="99"/>
  </w:style>
  <w:style w:type="character" w:customStyle="1" w:styleId="14">
    <w:name w:val="Heading 1 Char"/>
    <w:basedOn w:val="11"/>
    <w:link w:val="2"/>
    <w:qFormat/>
    <w:locked/>
    <w:uiPriority w:val="99"/>
    <w:rPr>
      <w:rFonts w:ascii="Calibri" w:hAnsi="Calibri" w:cs="Calibri"/>
      <w:b/>
      <w:bCs/>
      <w:kern w:val="44"/>
      <w:sz w:val="44"/>
      <w:szCs w:val="44"/>
    </w:rPr>
  </w:style>
  <w:style w:type="character" w:customStyle="1" w:styleId="15">
    <w:name w:val="Body Text Char"/>
    <w:basedOn w:val="11"/>
    <w:link w:val="4"/>
    <w:semiHidden/>
    <w:qFormat/>
    <w:locked/>
    <w:uiPriority w:val="99"/>
    <w:rPr>
      <w:rFonts w:ascii="Calibri" w:hAnsi="Calibri" w:cs="Calibri"/>
      <w:sz w:val="21"/>
      <w:szCs w:val="21"/>
    </w:rPr>
  </w:style>
  <w:style w:type="character" w:customStyle="1" w:styleId="16">
    <w:name w:val="Balloon Text Char"/>
    <w:basedOn w:val="11"/>
    <w:link w:val="5"/>
    <w:qFormat/>
    <w:locked/>
    <w:uiPriority w:val="99"/>
    <w:rPr>
      <w:rFonts w:ascii="Calibri" w:hAnsi="Calibri" w:eastAsia="宋体" w:cs="Calibri"/>
      <w:kern w:val="2"/>
      <w:sz w:val="18"/>
      <w:szCs w:val="18"/>
    </w:rPr>
  </w:style>
  <w:style w:type="character" w:customStyle="1" w:styleId="17">
    <w:name w:val="Footer Char"/>
    <w:basedOn w:val="11"/>
    <w:link w:val="6"/>
    <w:qFormat/>
    <w:locked/>
    <w:uiPriority w:val="99"/>
    <w:rPr>
      <w:kern w:val="2"/>
      <w:sz w:val="18"/>
      <w:szCs w:val="18"/>
    </w:rPr>
  </w:style>
  <w:style w:type="character" w:customStyle="1" w:styleId="18">
    <w:name w:val="Header Char"/>
    <w:basedOn w:val="11"/>
    <w:link w:val="7"/>
    <w:qFormat/>
    <w:locked/>
    <w:uiPriority w:val="99"/>
    <w:rPr>
      <w:kern w:val="2"/>
      <w:sz w:val="18"/>
      <w:szCs w:val="18"/>
    </w:rPr>
  </w:style>
  <w:style w:type="paragraph" w:customStyle="1" w:styleId="19">
    <w:name w:val="List Paragraph1"/>
    <w:basedOn w:val="1"/>
    <w:qFormat/>
    <w:uiPriority w:val="99"/>
    <w:pPr>
      <w:ind w:firstLine="420" w:firstLineChars="200"/>
    </w:pPr>
  </w:style>
  <w:style w:type="paragraph" w:customStyle="1" w:styleId="20">
    <w:name w:val="Table Paragraph"/>
    <w:basedOn w:val="1"/>
    <w:qFormat/>
    <w:uiPriority w:val="99"/>
    <w:rPr>
      <w:rFonts w:ascii="宋体" w:hAnsi="宋体" w:cs="宋体"/>
      <w:lang w:val="zh-CN"/>
    </w:rPr>
  </w:style>
  <w:style w:type="paragraph" w:customStyle="1" w:styleId="21">
    <w:name w:val="_Style 4"/>
    <w:basedOn w:val="3"/>
    <w:qFormat/>
    <w:uiPriority w:val="99"/>
    <w:pPr>
      <w:adjustRightInd w:val="0"/>
      <w:spacing w:line="436" w:lineRule="exact"/>
      <w:ind w:left="357"/>
      <w:jc w:val="left"/>
      <w:outlineLvl w:val="3"/>
    </w:pPr>
    <w:rPr>
      <w:rFonts w:ascii="Times New Roman" w:hAnsi="Times New Roman" w:cs="Times New Roman"/>
    </w:rPr>
  </w:style>
  <w:style w:type="character" w:customStyle="1" w:styleId="22">
    <w:name w:val="Document Map Char"/>
    <w:basedOn w:val="11"/>
    <w:link w:val="3"/>
    <w:semiHidden/>
    <w:qFormat/>
    <w:locked/>
    <w:uiPriority w:val="99"/>
    <w:rPr>
      <w:sz w:val="2"/>
      <w:szCs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20</Pages>
  <Words>1419</Words>
  <Characters>8093</Characters>
  <Lines>0</Lines>
  <Paragraphs>0</Paragraphs>
  <TotalTime>8</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2020-02-11T07:13:00Z</dcterms:created>
  <dc:creator>消毒所+杨坤</dc:creator>
  <cp:lastModifiedBy>Administrator</cp:lastModifiedBy>
  <cp:lastPrinted>2020-02-10T07:49:00Z</cp:lastPrinted>
  <dcterms:modified xsi:type="dcterms:W3CDTF">2020-02-27T11:06:36Z</dcterms:modified>
  <dc:title>关于印发《青岛市各级各类学校防控新型冠状病毒感染的肺炎疫情确保开学安全的工作指南》（第一版）的通知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